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50" w:rsidRPr="00E95450" w:rsidRDefault="00E95450" w:rsidP="00E95450">
      <w:pPr>
        <w:spacing w:after="0" w:line="240" w:lineRule="auto"/>
        <w:jc w:val="both"/>
        <w:rPr>
          <w:rFonts w:ascii="Georgia" w:eastAsia="Times New Roman" w:hAnsi="Georgia" w:cs="Times New Roman"/>
          <w:b/>
          <w:sz w:val="20"/>
          <w:szCs w:val="20"/>
        </w:rPr>
      </w:pPr>
      <w:r w:rsidRPr="00E95450">
        <w:rPr>
          <w:rFonts w:ascii="Georgia" w:eastAsia="Times New Roman" w:hAnsi="Georgia" w:cs="Times New Roman"/>
          <w:b/>
          <w:sz w:val="20"/>
          <w:szCs w:val="20"/>
        </w:rPr>
        <w:t>Artikel 3.2 - Eindkwalificaties van de opleiding</w:t>
      </w:r>
    </w:p>
    <w:p w:rsidR="00E95450" w:rsidRPr="00E95450" w:rsidRDefault="00E95450" w:rsidP="00E95450">
      <w:pPr>
        <w:spacing w:after="0" w:line="240" w:lineRule="auto"/>
        <w:jc w:val="both"/>
        <w:rPr>
          <w:rFonts w:ascii="Georgia" w:eastAsia="Times New Roman" w:hAnsi="Georgia" w:cs="Times New Roman"/>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E95450" w:rsidRPr="00E95450" w:rsidTr="007A3708">
        <w:trPr>
          <w:trHeight w:val="300"/>
        </w:trPr>
        <w:tc>
          <w:tcPr>
            <w:tcW w:w="4219" w:type="dxa"/>
            <w:shd w:val="clear" w:color="auto" w:fill="auto"/>
            <w:noWrap/>
            <w:hideMark/>
          </w:tcPr>
          <w:p w:rsidR="00E95450" w:rsidRPr="00E95450" w:rsidRDefault="00E95450" w:rsidP="00E95450">
            <w:pPr>
              <w:spacing w:after="0" w:line="240" w:lineRule="auto"/>
              <w:rPr>
                <w:rFonts w:ascii="Georgia" w:eastAsia="Calibri" w:hAnsi="Georgia" w:cs="Arial"/>
                <w:b/>
                <w:bCs/>
                <w:sz w:val="20"/>
                <w:szCs w:val="20"/>
                <w:lang w:val="en-US"/>
              </w:rPr>
            </w:pPr>
            <w:r w:rsidRPr="00E95450">
              <w:rPr>
                <w:rFonts w:ascii="Georgia" w:eastAsia="Calibri" w:hAnsi="Georgia" w:cs="Arial"/>
                <w:b/>
                <w:bCs/>
                <w:sz w:val="20"/>
                <w:szCs w:val="20"/>
                <w:lang w:val="en-US"/>
              </w:rPr>
              <w:t xml:space="preserve">Dublin </w:t>
            </w:r>
            <w:proofErr w:type="spellStart"/>
            <w:r w:rsidRPr="00E95450">
              <w:rPr>
                <w:rFonts w:ascii="Georgia" w:eastAsia="Calibri" w:hAnsi="Georgia" w:cs="Arial"/>
                <w:b/>
                <w:bCs/>
                <w:sz w:val="20"/>
                <w:szCs w:val="20"/>
                <w:lang w:val="en-US"/>
              </w:rPr>
              <w:t>Descriptoren</w:t>
            </w:r>
            <w:proofErr w:type="spellEnd"/>
          </w:p>
        </w:tc>
        <w:tc>
          <w:tcPr>
            <w:tcW w:w="4820" w:type="dxa"/>
            <w:shd w:val="clear" w:color="auto" w:fill="auto"/>
            <w:noWrap/>
          </w:tcPr>
          <w:p w:rsidR="00E95450" w:rsidRPr="00E95450" w:rsidRDefault="00E95450" w:rsidP="00E95450">
            <w:pPr>
              <w:autoSpaceDE w:val="0"/>
              <w:autoSpaceDN w:val="0"/>
              <w:adjustRightInd w:val="0"/>
              <w:spacing w:after="0" w:line="240" w:lineRule="auto"/>
              <w:rPr>
                <w:rFonts w:ascii="Georgia" w:eastAsia="Calibri" w:hAnsi="Georgia" w:cs="Arial"/>
                <w:b/>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 xml:space="preserve">Een afgestudeerde Master </w:t>
            </w:r>
            <w:proofErr w:type="spellStart"/>
            <w:r w:rsidRPr="00E95450">
              <w:rPr>
                <w:rFonts w:ascii="Georgia" w:eastAsia="Calibri" w:hAnsi="Georgia" w:cs="Arial"/>
                <w:sz w:val="20"/>
                <w:szCs w:val="20"/>
              </w:rPr>
              <w:t>Classical</w:t>
            </w:r>
            <w:proofErr w:type="spellEnd"/>
            <w:r w:rsidRPr="00E95450">
              <w:rPr>
                <w:rFonts w:ascii="Georgia" w:eastAsia="Calibri" w:hAnsi="Georgia" w:cs="Arial"/>
                <w:sz w:val="20"/>
                <w:szCs w:val="20"/>
              </w:rPr>
              <w:t xml:space="preserve"> Studies heeft.:</w:t>
            </w:r>
          </w:p>
        </w:tc>
      </w:tr>
      <w:tr w:rsidR="00E95450" w:rsidRPr="00E95450" w:rsidTr="007A3708">
        <w:trPr>
          <w:trHeight w:val="503"/>
        </w:trPr>
        <w:tc>
          <w:tcPr>
            <w:tcW w:w="4219" w:type="dxa"/>
            <w:vMerge w:val="restart"/>
            <w:shd w:val="clear" w:color="auto" w:fill="auto"/>
            <w:hideMark/>
          </w:tcPr>
          <w:p w:rsidR="00E95450" w:rsidRPr="00E95450" w:rsidRDefault="00E95450" w:rsidP="00E95450">
            <w:pPr>
              <w:spacing w:after="0" w:line="240" w:lineRule="auto"/>
              <w:rPr>
                <w:rFonts w:ascii="Georgia" w:eastAsia="Calibri" w:hAnsi="Georgia" w:cs="Arial"/>
                <w:b/>
                <w:bCs/>
                <w:sz w:val="20"/>
                <w:szCs w:val="20"/>
              </w:rPr>
            </w:pPr>
            <w:r w:rsidRPr="00E95450">
              <w:rPr>
                <w:rFonts w:ascii="Georgia" w:eastAsia="Calibri" w:hAnsi="Georgia" w:cs="Arial"/>
                <w:b/>
                <w:bCs/>
                <w:sz w:val="20"/>
                <w:szCs w:val="20"/>
              </w:rPr>
              <w:t>Kennis en inzicht</w:t>
            </w:r>
          </w:p>
          <w:p w:rsidR="00E95450" w:rsidRPr="00E95450" w:rsidRDefault="00E95450" w:rsidP="00E95450">
            <w:pPr>
              <w:spacing w:after="0" w:line="240" w:lineRule="auto"/>
              <w:rPr>
                <w:rFonts w:ascii="Georgia" w:eastAsia="Calibri" w:hAnsi="Georgia" w:cs="Arial"/>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1. Student heeft aantoonbare kennis en inzicht van een vakgebied, waarbij wordt voortgebouwd op het niveau bereikt in het voortgezet onderwijs en dit wordt overtroffen; functioneert doorgaans op een niveau waarop met ondersteuning van gespecialiseerde handboeken, enige aspecten voorkomen waarvoor kennis van de laatste ontwikkelingen in het vakgebied vereist is.</w:t>
            </w: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sz w:val="20"/>
                <w:szCs w:val="20"/>
              </w:rPr>
            </w:pPr>
            <w:r w:rsidRPr="00E95450">
              <w:rPr>
                <w:rFonts w:ascii="Georgia" w:eastAsia="Calibri" w:hAnsi="Georgia" w:cs="Arial"/>
                <w:color w:val="000000"/>
                <w:sz w:val="20"/>
                <w:szCs w:val="20"/>
                <w:lang w:eastAsia="nl-NL"/>
              </w:rPr>
              <w:t xml:space="preserve">1.1 </w:t>
            </w:r>
            <w:r w:rsidRPr="00E95450">
              <w:rPr>
                <w:rFonts w:ascii="Georgia" w:eastAsia="Calibri" w:hAnsi="Georgia" w:cs="Arial"/>
                <w:color w:val="000000"/>
                <w:sz w:val="20"/>
                <w:szCs w:val="20"/>
                <w:lang w:eastAsia="nl-NL"/>
              </w:rPr>
              <w:tab/>
              <w:t>op gevorderd niveau kennis van en inzicht in de Griekse en Latijnse taal en cultuur dan wel de Oude Geschiedenis, die de studenten in staat stelt zelfstandig origineel onderzoek uit te voeren;</w:t>
            </w:r>
          </w:p>
          <w:p w:rsidR="00E95450" w:rsidRPr="00E95450" w:rsidRDefault="00E95450" w:rsidP="00E95450">
            <w:pPr>
              <w:spacing w:after="0" w:line="240" w:lineRule="auto"/>
              <w:ind w:left="426" w:hanging="426"/>
              <w:rPr>
                <w:rFonts w:ascii="Georgia" w:eastAsia="Calibri" w:hAnsi="Georgia" w:cs="Arial"/>
                <w:sz w:val="20"/>
                <w:szCs w:val="20"/>
              </w:rPr>
            </w:pPr>
          </w:p>
        </w:tc>
      </w:tr>
      <w:tr w:rsidR="00E95450" w:rsidRPr="00E95450" w:rsidTr="007A3708">
        <w:trPr>
          <w:trHeight w:val="504"/>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1.2 </w:t>
            </w:r>
            <w:r w:rsidRPr="00E95450">
              <w:rPr>
                <w:rFonts w:ascii="Georgia" w:eastAsia="Calibri" w:hAnsi="Georgia" w:cs="Arial"/>
                <w:color w:val="000000"/>
                <w:sz w:val="20"/>
                <w:szCs w:val="20"/>
                <w:lang w:eastAsia="nl-NL"/>
              </w:rPr>
              <w:tab/>
              <w:t>specialistische kennis van en inzicht in een letterkundig of taalkundig aspect van het Grieks en/of Latijn, dan wel een periode of thema van de Oude Geschiedenis alsmede vertrouwdheid met theoretische en methodologische benaderingen van de betreffende vakgebieden;</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504"/>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1.3 </w:t>
            </w:r>
            <w:r w:rsidRPr="00E95450">
              <w:rPr>
                <w:rFonts w:ascii="Georgia" w:eastAsia="Calibri" w:hAnsi="Georgia" w:cs="Arial"/>
                <w:color w:val="000000"/>
                <w:sz w:val="20"/>
                <w:szCs w:val="20"/>
                <w:lang w:eastAsia="nl-NL"/>
              </w:rPr>
              <w:tab/>
              <w:t>gevorderde kennis van en inzicht in theorieën, methoden en technieken van de Griekse en Latijnse taal en cultuur en de Oude Geschiedenis;</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504"/>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1.4 </w:t>
            </w:r>
            <w:r w:rsidRPr="00E95450">
              <w:rPr>
                <w:rFonts w:ascii="Georgia" w:eastAsia="Calibri" w:hAnsi="Georgia" w:cs="Arial"/>
                <w:color w:val="000000"/>
                <w:sz w:val="20"/>
                <w:szCs w:val="20"/>
                <w:lang w:eastAsia="nl-NL"/>
              </w:rPr>
              <w:tab/>
              <w:t xml:space="preserve">de capaciteit tot het innemen van een eigen positie in de hoofddebatten binnen één van de specialisaties van de opleiding: (a) Classics (b) Ancient </w:t>
            </w:r>
            <w:proofErr w:type="spellStart"/>
            <w:r w:rsidRPr="00E95450">
              <w:rPr>
                <w:rFonts w:ascii="Georgia" w:eastAsia="Calibri" w:hAnsi="Georgia" w:cs="Arial"/>
                <w:color w:val="000000"/>
                <w:sz w:val="20"/>
                <w:szCs w:val="20"/>
                <w:lang w:eastAsia="nl-NL"/>
              </w:rPr>
              <w:t>History</w:t>
            </w:r>
            <w:proofErr w:type="spellEnd"/>
            <w:r w:rsidRPr="00E95450">
              <w:rPr>
                <w:rFonts w:ascii="Georgia" w:eastAsia="Calibri" w:hAnsi="Georgia" w:cs="Arial"/>
                <w:color w:val="000000"/>
                <w:sz w:val="20"/>
                <w:szCs w:val="20"/>
                <w:lang w:eastAsia="nl-NL"/>
              </w:rPr>
              <w:t>.</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495"/>
        </w:trPr>
        <w:tc>
          <w:tcPr>
            <w:tcW w:w="4219" w:type="dxa"/>
            <w:vMerge w:val="restart"/>
            <w:shd w:val="clear" w:color="auto" w:fill="auto"/>
            <w:hideMark/>
          </w:tcPr>
          <w:p w:rsidR="00E95450" w:rsidRPr="00E95450" w:rsidRDefault="00E95450" w:rsidP="00E95450">
            <w:pPr>
              <w:spacing w:after="0" w:line="240" w:lineRule="auto"/>
              <w:rPr>
                <w:rFonts w:ascii="Georgia" w:eastAsia="Calibri" w:hAnsi="Georgia" w:cs="Arial"/>
                <w:b/>
                <w:sz w:val="20"/>
                <w:szCs w:val="20"/>
              </w:rPr>
            </w:pPr>
            <w:r w:rsidRPr="00E95450">
              <w:rPr>
                <w:rFonts w:ascii="Georgia" w:eastAsia="Calibri" w:hAnsi="Georgia" w:cs="Arial"/>
                <w:b/>
                <w:sz w:val="20"/>
                <w:szCs w:val="20"/>
              </w:rPr>
              <w:t>Toepassen kennis en inzicht</w:t>
            </w:r>
          </w:p>
          <w:p w:rsidR="00E95450" w:rsidRPr="00E95450" w:rsidRDefault="00E95450" w:rsidP="00E95450">
            <w:pPr>
              <w:spacing w:after="0" w:line="240" w:lineRule="auto"/>
              <w:rPr>
                <w:rFonts w:ascii="Georgia" w:eastAsia="Calibri" w:hAnsi="Georgia" w:cs="Arial"/>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2. Student 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w:t>
            </w: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2.1 </w:t>
            </w:r>
            <w:r w:rsidRPr="00E95450">
              <w:rPr>
                <w:rFonts w:ascii="Georgia" w:eastAsia="Calibri" w:hAnsi="Georgia" w:cs="Arial"/>
                <w:color w:val="000000"/>
                <w:sz w:val="20"/>
                <w:szCs w:val="20"/>
                <w:lang w:eastAsia="nl-NL"/>
              </w:rPr>
              <w:tab/>
              <w:t>het beheersen van een voor de beide specialisaties geëigende methoden en technieken van wetenschappelijk onderzoek;</w:t>
            </w:r>
          </w:p>
          <w:p w:rsidR="00E95450" w:rsidRPr="00E95450" w:rsidRDefault="00E95450" w:rsidP="00E95450">
            <w:pPr>
              <w:spacing w:after="0" w:line="240" w:lineRule="auto"/>
              <w:ind w:left="426" w:hanging="426"/>
              <w:rPr>
                <w:rFonts w:ascii="Georgia" w:eastAsia="Calibri" w:hAnsi="Georgia" w:cs="Arial"/>
                <w:sz w:val="20"/>
                <w:szCs w:val="20"/>
              </w:rPr>
            </w:pPr>
          </w:p>
        </w:tc>
      </w:tr>
      <w:tr w:rsidR="00E95450" w:rsidRPr="00E95450" w:rsidTr="007A3708">
        <w:trPr>
          <w:trHeight w:val="495"/>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2.2 </w:t>
            </w:r>
            <w:r w:rsidRPr="00E95450">
              <w:rPr>
                <w:rFonts w:ascii="Georgia" w:eastAsia="Calibri" w:hAnsi="Georgia" w:cs="Arial"/>
                <w:color w:val="000000"/>
                <w:sz w:val="20"/>
                <w:szCs w:val="20"/>
                <w:lang w:eastAsia="nl-NL"/>
              </w:rPr>
              <w:tab/>
              <w:t>het vermogen om zelfstandig en op wetenschappelijke wijze primaire teksten en wetenschappelijke literatuur te verzamelen en in hun samenhang en complexiteit kritisch te bestuderen en te analyseren;</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312"/>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2.3 </w:t>
            </w:r>
            <w:r w:rsidRPr="00E95450">
              <w:rPr>
                <w:rFonts w:ascii="Georgia" w:eastAsia="Calibri" w:hAnsi="Georgia" w:cs="Arial"/>
                <w:color w:val="000000"/>
                <w:sz w:val="20"/>
                <w:szCs w:val="20"/>
                <w:lang w:eastAsia="nl-NL"/>
              </w:rPr>
              <w:tab/>
              <w:t>het vermogen om op de opgedane kennis en theorieën, methoden en technieken toe te passen in de beoordeling van onderzoek binnen de eigen discipline of de maatschappelijke praktijk;</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235"/>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2.4 </w:t>
            </w:r>
            <w:r w:rsidRPr="00E95450">
              <w:rPr>
                <w:rFonts w:ascii="Georgia" w:eastAsia="Calibri" w:hAnsi="Georgia" w:cs="Arial"/>
                <w:color w:val="000000"/>
                <w:sz w:val="20"/>
                <w:szCs w:val="20"/>
                <w:lang w:eastAsia="nl-NL"/>
              </w:rPr>
              <w:tab/>
              <w:t>het vermogen vaardigheden toe te passen die verband houden met het vakgebied in situaties van professionele of vergelijkbare aard waarbij studenten laten zien dat zij verantwoordelijkheid en kritische zin aan de dag leggen, gefundeerde beslissingen kunnen nemen, blijk geven van oplossend vermogen en kunnen functioneren in een team of als leider.</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563"/>
        </w:trPr>
        <w:tc>
          <w:tcPr>
            <w:tcW w:w="4219" w:type="dxa"/>
            <w:vMerge w:val="restart"/>
            <w:shd w:val="clear" w:color="auto" w:fill="auto"/>
            <w:hideMark/>
          </w:tcPr>
          <w:p w:rsidR="00E95450" w:rsidRPr="00E95450" w:rsidRDefault="00E95450" w:rsidP="00E95450">
            <w:pPr>
              <w:spacing w:after="0" w:line="240" w:lineRule="auto"/>
              <w:rPr>
                <w:rFonts w:ascii="Georgia" w:eastAsia="Calibri" w:hAnsi="Georgia" w:cs="Arial"/>
                <w:b/>
                <w:sz w:val="20"/>
                <w:szCs w:val="20"/>
              </w:rPr>
            </w:pPr>
            <w:r w:rsidRPr="00E95450">
              <w:rPr>
                <w:rFonts w:ascii="Georgia" w:eastAsia="Calibri" w:hAnsi="Georgia" w:cs="Arial"/>
                <w:b/>
                <w:sz w:val="20"/>
                <w:szCs w:val="20"/>
              </w:rPr>
              <w:t>Oordeelsvorming</w:t>
            </w:r>
          </w:p>
          <w:p w:rsidR="00E95450" w:rsidRPr="00E95450" w:rsidRDefault="00E95450" w:rsidP="00E95450">
            <w:pPr>
              <w:spacing w:after="0" w:line="240" w:lineRule="auto"/>
              <w:rPr>
                <w:rFonts w:ascii="Georgia" w:eastAsia="Calibri" w:hAnsi="Georgia" w:cs="Arial"/>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 xml:space="preserve">3. Student is in staat om relevante gegevens te verzamelen en interpreteren (meestal op het vakgebied) met het doel een oordeel te vormen dat mede gebaseerd is op het afwegen van relevante sociaalmaatschappelijke, wetenschappelijke </w:t>
            </w:r>
            <w:r w:rsidRPr="00E95450">
              <w:rPr>
                <w:rFonts w:ascii="Georgia" w:eastAsia="Calibri" w:hAnsi="Georgia" w:cs="Arial"/>
                <w:sz w:val="20"/>
                <w:szCs w:val="20"/>
              </w:rPr>
              <w:lastRenderedPageBreak/>
              <w:t>of ethische aspecten.</w:t>
            </w: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lastRenderedPageBreak/>
              <w:t xml:space="preserve">3.1 </w:t>
            </w:r>
            <w:r w:rsidRPr="00E95450">
              <w:rPr>
                <w:rFonts w:ascii="Georgia" w:eastAsia="Calibri" w:hAnsi="Georgia" w:cs="Arial"/>
                <w:color w:val="000000"/>
                <w:sz w:val="20"/>
                <w:szCs w:val="20"/>
                <w:lang w:eastAsia="nl-NL"/>
              </w:rPr>
              <w:tab/>
              <w:t>het vermogen om op systematische en creatieve wijze om te gaan met complexe wetenschappelijke en maatschappelijke vraagstukken en het vermogen tot het vormen van gefundeerde oordelen, en met anderen daarover op effectieve van gedachten te kunnen wisselen;</w:t>
            </w:r>
          </w:p>
          <w:p w:rsidR="00E95450" w:rsidRPr="00E95450" w:rsidRDefault="00E95450" w:rsidP="00E95450">
            <w:pPr>
              <w:spacing w:after="0" w:line="240" w:lineRule="auto"/>
              <w:ind w:left="426" w:hanging="426"/>
              <w:rPr>
                <w:rFonts w:ascii="Georgia" w:eastAsia="Calibri" w:hAnsi="Georgia" w:cs="Arial"/>
                <w:sz w:val="20"/>
                <w:szCs w:val="20"/>
              </w:rPr>
            </w:pPr>
          </w:p>
        </w:tc>
      </w:tr>
      <w:tr w:rsidR="00E95450" w:rsidRPr="00E95450" w:rsidTr="007A3708">
        <w:trPr>
          <w:trHeight w:val="562"/>
        </w:trPr>
        <w:tc>
          <w:tcPr>
            <w:tcW w:w="4219" w:type="dxa"/>
            <w:vMerge/>
            <w:shd w:val="clear" w:color="auto" w:fill="auto"/>
          </w:tcPr>
          <w:p w:rsidR="00E95450" w:rsidRPr="00E95450" w:rsidRDefault="00E95450" w:rsidP="00E95450">
            <w:pPr>
              <w:spacing w:after="0" w:line="240" w:lineRule="auto"/>
              <w:rPr>
                <w:rFonts w:ascii="Georgia" w:eastAsia="Calibri" w:hAnsi="Georgia" w:cs="Arial"/>
                <w:b/>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3.2 </w:t>
            </w:r>
            <w:r w:rsidRPr="00E95450">
              <w:rPr>
                <w:rFonts w:ascii="Georgia" w:eastAsia="Calibri" w:hAnsi="Georgia" w:cs="Arial"/>
                <w:color w:val="000000"/>
                <w:sz w:val="20"/>
                <w:szCs w:val="20"/>
                <w:lang w:eastAsia="nl-NL"/>
              </w:rPr>
              <w:tab/>
              <w:t>het op adequate wijze, onafhankelijk, kritisch, logisch gefundeerd en ethisch verantwoord kunnen oordelen over wetenschappelijk onderzoek op het gebied van de Griekse en Latijnse taal en cultuur dan wel de Oude Geschiedenis;</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450"/>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3.3 </w:t>
            </w:r>
            <w:r w:rsidRPr="00E95450">
              <w:rPr>
                <w:rFonts w:ascii="Georgia" w:eastAsia="Calibri" w:hAnsi="Georgia" w:cs="Arial"/>
                <w:color w:val="000000"/>
                <w:sz w:val="20"/>
                <w:szCs w:val="20"/>
                <w:lang w:eastAsia="nl-NL"/>
              </w:rPr>
              <w:tab/>
              <w:t>het bezitten van een kritische en integere houding ten opzichte van de wetenschap en de maatschappij.</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558"/>
        </w:trPr>
        <w:tc>
          <w:tcPr>
            <w:tcW w:w="4219" w:type="dxa"/>
            <w:vMerge w:val="restart"/>
            <w:shd w:val="clear" w:color="auto" w:fill="auto"/>
            <w:hideMark/>
          </w:tcPr>
          <w:p w:rsidR="00E95450" w:rsidRPr="00E95450" w:rsidRDefault="00E95450" w:rsidP="00E95450">
            <w:pPr>
              <w:spacing w:after="0" w:line="240" w:lineRule="auto"/>
              <w:rPr>
                <w:rFonts w:ascii="Georgia" w:eastAsia="Calibri" w:hAnsi="Georgia" w:cs="Arial"/>
                <w:b/>
                <w:sz w:val="20"/>
                <w:szCs w:val="20"/>
              </w:rPr>
            </w:pPr>
            <w:r w:rsidRPr="00E95450">
              <w:rPr>
                <w:rFonts w:ascii="Georgia" w:eastAsia="Calibri" w:hAnsi="Georgia" w:cs="Arial"/>
                <w:b/>
                <w:sz w:val="20"/>
                <w:szCs w:val="20"/>
              </w:rPr>
              <w:t>Communicatie</w:t>
            </w:r>
          </w:p>
          <w:p w:rsidR="00E95450" w:rsidRPr="00E95450" w:rsidRDefault="00E95450" w:rsidP="00E95450">
            <w:pPr>
              <w:spacing w:after="0" w:line="240" w:lineRule="auto"/>
              <w:rPr>
                <w:rFonts w:ascii="Georgia" w:eastAsia="Calibri" w:hAnsi="Georgia" w:cs="Arial"/>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4. Student is in staat om informatie, ideeën en oplossingen over te brengen op publiek bestaande uit specialisten of niet-specialisten.</w:t>
            </w:r>
          </w:p>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4.1 </w:t>
            </w:r>
            <w:r w:rsidRPr="00E95450">
              <w:rPr>
                <w:rFonts w:ascii="Georgia" w:eastAsia="Calibri" w:hAnsi="Georgia" w:cs="Arial"/>
                <w:color w:val="000000"/>
                <w:sz w:val="20"/>
                <w:szCs w:val="20"/>
                <w:lang w:eastAsia="nl-NL"/>
              </w:rPr>
              <w:tab/>
              <w:t>het op wetenschappelijk verantwoorde wijze schriftelijk en mondeling rapporteren over de resultaten van eigen onderzoek en dat van anderen;</w:t>
            </w:r>
          </w:p>
          <w:p w:rsidR="00E95450" w:rsidRPr="00E95450" w:rsidRDefault="00E95450" w:rsidP="00E95450">
            <w:pPr>
              <w:spacing w:after="0" w:line="240" w:lineRule="auto"/>
              <w:ind w:left="426" w:hanging="426"/>
              <w:rPr>
                <w:rFonts w:ascii="Georgia" w:eastAsia="Calibri" w:hAnsi="Georgia" w:cs="Arial"/>
                <w:sz w:val="20"/>
                <w:szCs w:val="20"/>
              </w:rPr>
            </w:pPr>
          </w:p>
        </w:tc>
      </w:tr>
      <w:tr w:rsidR="00E95450" w:rsidRPr="00E95450" w:rsidTr="007A3708">
        <w:trPr>
          <w:trHeight w:val="563"/>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4.2 </w:t>
            </w:r>
            <w:r w:rsidRPr="00E95450">
              <w:rPr>
                <w:rFonts w:ascii="Georgia" w:eastAsia="Calibri" w:hAnsi="Georgia" w:cs="Arial"/>
                <w:color w:val="000000"/>
                <w:sz w:val="20"/>
                <w:szCs w:val="20"/>
                <w:lang w:eastAsia="nl-NL"/>
              </w:rPr>
              <w:tab/>
              <w:t>het op heldere wijze presenteren van opinies, mondeling en schriftelijk voor een publiek van vakgenoten en leken.</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567"/>
        </w:trPr>
        <w:tc>
          <w:tcPr>
            <w:tcW w:w="4219" w:type="dxa"/>
            <w:vMerge w:val="restart"/>
            <w:shd w:val="clear" w:color="auto" w:fill="auto"/>
            <w:hideMark/>
          </w:tcPr>
          <w:p w:rsidR="00E95450" w:rsidRPr="00E95450" w:rsidRDefault="00E95450" w:rsidP="00E95450">
            <w:pPr>
              <w:spacing w:after="0" w:line="240" w:lineRule="auto"/>
              <w:rPr>
                <w:rFonts w:ascii="Georgia" w:eastAsia="Calibri" w:hAnsi="Georgia" w:cs="Arial"/>
                <w:b/>
                <w:sz w:val="20"/>
                <w:szCs w:val="20"/>
              </w:rPr>
            </w:pPr>
            <w:r w:rsidRPr="00E95450">
              <w:rPr>
                <w:rFonts w:ascii="Georgia" w:eastAsia="Calibri" w:hAnsi="Georgia" w:cs="Arial"/>
                <w:b/>
                <w:sz w:val="20"/>
                <w:szCs w:val="20"/>
              </w:rPr>
              <w:t>Leervaardigheid</w:t>
            </w:r>
          </w:p>
          <w:p w:rsidR="00E95450" w:rsidRPr="00E95450" w:rsidRDefault="00E95450" w:rsidP="00E95450">
            <w:pPr>
              <w:spacing w:after="0" w:line="240" w:lineRule="auto"/>
              <w:rPr>
                <w:rFonts w:ascii="Georgia" w:eastAsia="Calibri" w:hAnsi="Georgia" w:cs="Arial"/>
                <w:sz w:val="20"/>
                <w:szCs w:val="20"/>
              </w:rPr>
            </w:pPr>
          </w:p>
          <w:p w:rsidR="00E95450" w:rsidRPr="00E95450" w:rsidRDefault="00E95450" w:rsidP="00E95450">
            <w:pPr>
              <w:spacing w:after="0" w:line="240" w:lineRule="auto"/>
              <w:rPr>
                <w:rFonts w:ascii="Georgia" w:eastAsia="Calibri" w:hAnsi="Georgia" w:cs="Arial"/>
                <w:sz w:val="20"/>
                <w:szCs w:val="20"/>
              </w:rPr>
            </w:pPr>
            <w:r w:rsidRPr="00E95450">
              <w:rPr>
                <w:rFonts w:ascii="Georgia" w:eastAsia="Calibri" w:hAnsi="Georgia" w:cs="Arial"/>
                <w:sz w:val="20"/>
                <w:szCs w:val="20"/>
              </w:rPr>
              <w:t>5. Student bezit de leervaardigheden die noodzakelijk zijn om een vervolgstudie die een hoog niveau van autonomie veronderstelt aan te gaan.</w:t>
            </w: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5.1 </w:t>
            </w:r>
            <w:r w:rsidRPr="00E95450">
              <w:rPr>
                <w:rFonts w:ascii="Georgia" w:eastAsia="Calibri" w:hAnsi="Georgia" w:cs="Arial"/>
                <w:color w:val="000000"/>
                <w:sz w:val="20"/>
                <w:szCs w:val="20"/>
                <w:lang w:eastAsia="nl-NL"/>
              </w:rPr>
              <w:tab/>
              <w:t>het voortdurend uitbreiden van kennis en begrip vanuit het besef dat het vakgebied van Oudheidstudies voortdurend in beweging is waardoor benaderingen en inzichten aan verandering onderhevig is;</w:t>
            </w:r>
          </w:p>
          <w:p w:rsidR="00E95450" w:rsidRPr="00E95450" w:rsidRDefault="00E95450" w:rsidP="00E95450">
            <w:pPr>
              <w:spacing w:after="0" w:line="240" w:lineRule="auto"/>
              <w:ind w:left="426" w:hanging="426"/>
              <w:rPr>
                <w:rFonts w:ascii="Georgia" w:eastAsia="Calibri" w:hAnsi="Georgia" w:cs="Arial"/>
                <w:sz w:val="20"/>
                <w:szCs w:val="20"/>
              </w:rPr>
            </w:pPr>
          </w:p>
        </w:tc>
      </w:tr>
      <w:tr w:rsidR="00E95450" w:rsidRPr="00E95450" w:rsidTr="007A3708">
        <w:trPr>
          <w:trHeight w:val="400"/>
        </w:trPr>
        <w:tc>
          <w:tcPr>
            <w:tcW w:w="4219" w:type="dxa"/>
            <w:vMerge/>
            <w:shd w:val="clear" w:color="auto" w:fill="auto"/>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5.2 </w:t>
            </w:r>
            <w:r w:rsidRPr="00E95450">
              <w:rPr>
                <w:rFonts w:ascii="Georgia" w:eastAsia="Calibri" w:hAnsi="Georgia" w:cs="Arial"/>
                <w:color w:val="000000"/>
                <w:sz w:val="20"/>
                <w:szCs w:val="20"/>
                <w:lang w:eastAsia="nl-NL"/>
              </w:rPr>
              <w:tab/>
              <w:t xml:space="preserve">zich kunnen oriënteren op de arbeidsmarkt, het op academisch niveau verrichten van werkzaamheden die passen binnen de beoogde werksfeer en het functioneren in groepsverband in een hiërarchische en </w:t>
            </w:r>
            <w:proofErr w:type="spellStart"/>
            <w:r w:rsidRPr="00E95450">
              <w:rPr>
                <w:rFonts w:ascii="Georgia" w:eastAsia="Calibri" w:hAnsi="Georgia" w:cs="Arial"/>
                <w:color w:val="000000"/>
                <w:sz w:val="20"/>
                <w:szCs w:val="20"/>
                <w:lang w:eastAsia="nl-NL"/>
              </w:rPr>
              <w:t>vakgerelateerde</w:t>
            </w:r>
            <w:proofErr w:type="spellEnd"/>
            <w:r w:rsidRPr="00E95450">
              <w:rPr>
                <w:rFonts w:ascii="Georgia" w:eastAsia="Calibri" w:hAnsi="Georgia" w:cs="Arial"/>
                <w:color w:val="000000"/>
                <w:sz w:val="20"/>
                <w:szCs w:val="20"/>
                <w:lang w:eastAsia="nl-NL"/>
              </w:rPr>
              <w:t xml:space="preserve"> werkomgeving;</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400"/>
        </w:trPr>
        <w:tc>
          <w:tcPr>
            <w:tcW w:w="4219" w:type="dxa"/>
            <w:vMerge/>
            <w:shd w:val="clear" w:color="auto" w:fill="auto"/>
            <w:noWrap/>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5.3 </w:t>
            </w:r>
            <w:r w:rsidRPr="00E95450">
              <w:rPr>
                <w:rFonts w:ascii="Georgia" w:eastAsia="Calibri" w:hAnsi="Georgia" w:cs="Arial"/>
                <w:color w:val="000000"/>
                <w:sz w:val="20"/>
                <w:szCs w:val="20"/>
                <w:lang w:eastAsia="nl-NL"/>
              </w:rPr>
              <w:tab/>
              <w:t>het zelfstandig kunnen plannen en uitvoeren van taken op een professioneel of daaraan gelijkwaardig niveau en het vermogen op effectieve wijze te leren en de beschikbare tijd in te delen, alsmede om te gaan met deadlines;</w:t>
            </w:r>
          </w:p>
          <w:p w:rsidR="00E95450" w:rsidRPr="00E95450" w:rsidRDefault="00E95450" w:rsidP="00E95450">
            <w:pPr>
              <w:spacing w:after="0" w:line="240" w:lineRule="auto"/>
              <w:ind w:left="400" w:hanging="400"/>
              <w:rPr>
                <w:rFonts w:ascii="Georgia" w:eastAsia="Calibri" w:hAnsi="Georgia" w:cs="Arial"/>
                <w:sz w:val="20"/>
                <w:szCs w:val="20"/>
              </w:rPr>
            </w:pPr>
          </w:p>
        </w:tc>
      </w:tr>
      <w:tr w:rsidR="00E95450" w:rsidRPr="00E95450" w:rsidTr="007A3708">
        <w:trPr>
          <w:trHeight w:val="400"/>
        </w:trPr>
        <w:tc>
          <w:tcPr>
            <w:tcW w:w="4219" w:type="dxa"/>
            <w:vMerge/>
            <w:shd w:val="clear" w:color="auto" w:fill="auto"/>
            <w:noWrap/>
            <w:hideMark/>
          </w:tcPr>
          <w:p w:rsidR="00E95450" w:rsidRPr="00E95450" w:rsidRDefault="00E95450" w:rsidP="00E95450">
            <w:pPr>
              <w:spacing w:after="0" w:line="240" w:lineRule="auto"/>
              <w:rPr>
                <w:rFonts w:ascii="Georgia" w:eastAsia="Calibri" w:hAnsi="Georgia" w:cs="Arial"/>
                <w:sz w:val="20"/>
                <w:szCs w:val="20"/>
              </w:rPr>
            </w:pPr>
          </w:p>
        </w:tc>
        <w:tc>
          <w:tcPr>
            <w:tcW w:w="4820" w:type="dxa"/>
            <w:shd w:val="clear" w:color="auto" w:fill="auto"/>
          </w:tcPr>
          <w:p w:rsidR="00E95450" w:rsidRPr="00E95450" w:rsidRDefault="00E95450" w:rsidP="00E95450">
            <w:pPr>
              <w:spacing w:after="0" w:line="240" w:lineRule="auto"/>
              <w:ind w:left="426" w:hanging="426"/>
              <w:rPr>
                <w:rFonts w:ascii="Georgia" w:eastAsia="Calibri" w:hAnsi="Georgia" w:cs="Arial"/>
                <w:color w:val="000000"/>
                <w:sz w:val="20"/>
                <w:szCs w:val="20"/>
                <w:lang w:eastAsia="nl-NL"/>
              </w:rPr>
            </w:pPr>
            <w:r w:rsidRPr="00E95450">
              <w:rPr>
                <w:rFonts w:ascii="Georgia" w:eastAsia="Calibri" w:hAnsi="Georgia" w:cs="Arial"/>
                <w:color w:val="000000"/>
                <w:sz w:val="20"/>
                <w:szCs w:val="20"/>
                <w:lang w:eastAsia="nl-NL"/>
              </w:rPr>
              <w:t xml:space="preserve">5.4 </w:t>
            </w:r>
            <w:r w:rsidRPr="00E95450">
              <w:rPr>
                <w:rFonts w:ascii="Georgia" w:eastAsia="Calibri" w:hAnsi="Georgia" w:cs="Arial"/>
                <w:color w:val="000000"/>
                <w:sz w:val="20"/>
                <w:szCs w:val="20"/>
                <w:lang w:eastAsia="nl-NL"/>
              </w:rPr>
              <w:tab/>
              <w:t>het effectief en efficiënt gebruik van ICT als studie- en communicatiemiddel.</w:t>
            </w:r>
          </w:p>
          <w:p w:rsidR="00E95450" w:rsidRPr="00E95450" w:rsidRDefault="00E95450" w:rsidP="00E95450">
            <w:pPr>
              <w:spacing w:after="0" w:line="240" w:lineRule="auto"/>
              <w:ind w:left="400" w:hanging="400"/>
              <w:rPr>
                <w:rFonts w:ascii="Georgia" w:eastAsia="Calibri" w:hAnsi="Georgia" w:cs="Arial"/>
                <w:sz w:val="20"/>
                <w:szCs w:val="20"/>
              </w:rPr>
            </w:pPr>
          </w:p>
        </w:tc>
      </w:tr>
    </w:tbl>
    <w:p w:rsidR="00E95450" w:rsidRPr="00E95450" w:rsidRDefault="00E95450" w:rsidP="00E95450">
      <w:pPr>
        <w:spacing w:after="0" w:line="240" w:lineRule="auto"/>
        <w:jc w:val="both"/>
        <w:rPr>
          <w:rFonts w:ascii="Georgia" w:eastAsia="Times New Roman" w:hAnsi="Georgia" w:cs="Times New Roman"/>
          <w:sz w:val="20"/>
          <w:szCs w:val="20"/>
        </w:rPr>
      </w:pPr>
    </w:p>
    <w:p w:rsidR="00E95450" w:rsidRPr="00E95450" w:rsidRDefault="00E95450" w:rsidP="00E95450">
      <w:pPr>
        <w:spacing w:after="0" w:line="240" w:lineRule="auto"/>
        <w:jc w:val="both"/>
        <w:rPr>
          <w:rFonts w:ascii="Georgia" w:eastAsia="Times New Roman" w:hAnsi="Georgia" w:cs="Times New Roman"/>
          <w:sz w:val="20"/>
          <w:szCs w:val="20"/>
        </w:rPr>
      </w:pPr>
      <w:r w:rsidRPr="00E95450">
        <w:rPr>
          <w:rFonts w:ascii="Georgia" w:eastAsia="Times New Roman" w:hAnsi="Georgia" w:cs="Times New Roman"/>
          <w:sz w:val="20"/>
          <w:szCs w:val="20"/>
        </w:rPr>
        <w:t xml:space="preserve">Zie bijlage 1 voor de </w:t>
      </w:r>
      <w:r w:rsidRPr="00E95450">
        <w:rPr>
          <w:rFonts w:ascii="Georgia" w:eastAsia="Times New Roman" w:hAnsi="Georgia" w:cs="Times New Roman"/>
          <w:i/>
          <w:sz w:val="20"/>
          <w:szCs w:val="20"/>
        </w:rPr>
        <w:t>Matrix gerealiseerde eindkwalificaties/ onderwijsmodulen</w:t>
      </w:r>
      <w:r w:rsidRPr="00E95450">
        <w:rPr>
          <w:rFonts w:ascii="Georgia" w:eastAsia="Times New Roman" w:hAnsi="Georgia" w:cs="Times New Roman"/>
          <w:sz w:val="20"/>
          <w:szCs w:val="20"/>
        </w:rPr>
        <w:t xml:space="preserve"> van de opleiding.</w:t>
      </w:r>
    </w:p>
    <w:p w:rsidR="00E95450" w:rsidRPr="00E95450" w:rsidRDefault="00E95450" w:rsidP="00E95450">
      <w:pPr>
        <w:spacing w:after="0" w:line="240" w:lineRule="auto"/>
        <w:jc w:val="both"/>
        <w:rPr>
          <w:rFonts w:ascii="Georgia" w:eastAsia="Times New Roman" w:hAnsi="Georgia" w:cs="Times New Roman"/>
          <w:sz w:val="20"/>
          <w:szCs w:val="20"/>
        </w:rPr>
      </w:pPr>
    </w:p>
    <w:p w:rsidR="00E95450" w:rsidRDefault="00E95450">
      <w:pPr>
        <w:sectPr w:rsidR="00E95450">
          <w:pgSz w:w="11906" w:h="16838"/>
          <w:pgMar w:top="1417" w:right="1417" w:bottom="1417" w:left="1417" w:header="708" w:footer="708" w:gutter="0"/>
          <w:cols w:space="708"/>
          <w:docGrid w:linePitch="360"/>
        </w:sectPr>
      </w:pPr>
    </w:p>
    <w:p w:rsidR="00E95450" w:rsidRPr="00E95450" w:rsidRDefault="00E95450" w:rsidP="00E95450">
      <w:pPr>
        <w:spacing w:after="0" w:line="240" w:lineRule="auto"/>
        <w:rPr>
          <w:rFonts w:ascii="Arial" w:eastAsia="Calibri" w:hAnsi="Arial" w:cs="Arial"/>
          <w:b/>
          <w:sz w:val="20"/>
          <w:szCs w:val="20"/>
        </w:rPr>
      </w:pPr>
      <w:r w:rsidRPr="00E95450">
        <w:rPr>
          <w:rFonts w:ascii="Arial" w:eastAsia="Calibri" w:hAnsi="Arial" w:cs="Arial"/>
          <w:b/>
          <w:sz w:val="20"/>
          <w:szCs w:val="20"/>
        </w:rPr>
        <w:lastRenderedPageBreak/>
        <w:t>Matrix gerealiseerde eindkwalificaties / onderwijsmodulen Masteropleiding Oudheidstudies</w:t>
      </w:r>
    </w:p>
    <w:p w:rsidR="00E95450" w:rsidRPr="00E95450" w:rsidRDefault="00E95450" w:rsidP="00E95450">
      <w:pPr>
        <w:spacing w:after="0" w:line="240" w:lineRule="auto"/>
        <w:rPr>
          <w:rFonts w:ascii="Arial" w:eastAsia="Calibri" w:hAnsi="Arial" w:cs="Arial"/>
          <w:b/>
          <w:sz w:val="16"/>
          <w:szCs w:val="16"/>
        </w:rPr>
      </w:pPr>
    </w:p>
    <w:tbl>
      <w:tblPr>
        <w:tblW w:w="13056" w:type="dxa"/>
        <w:tblInd w:w="55" w:type="dxa"/>
        <w:tblLayout w:type="fixed"/>
        <w:tblCellMar>
          <w:left w:w="70" w:type="dxa"/>
          <w:right w:w="70" w:type="dxa"/>
        </w:tblCellMar>
        <w:tblLook w:val="04A0" w:firstRow="1" w:lastRow="0" w:firstColumn="1" w:lastColumn="0" w:noHBand="0" w:noVBand="1"/>
      </w:tblPr>
      <w:tblGrid>
        <w:gridCol w:w="1950"/>
        <w:gridCol w:w="1140"/>
        <w:gridCol w:w="577"/>
        <w:gridCol w:w="458"/>
        <w:gridCol w:w="567"/>
        <w:gridCol w:w="425"/>
        <w:gridCol w:w="426"/>
        <w:gridCol w:w="567"/>
        <w:gridCol w:w="567"/>
        <w:gridCol w:w="425"/>
        <w:gridCol w:w="709"/>
        <w:gridCol w:w="708"/>
        <w:gridCol w:w="709"/>
        <w:gridCol w:w="709"/>
        <w:gridCol w:w="851"/>
        <w:gridCol w:w="523"/>
        <w:gridCol w:w="578"/>
        <w:gridCol w:w="578"/>
        <w:gridCol w:w="578"/>
        <w:gridCol w:w="11"/>
      </w:tblGrid>
      <w:tr w:rsidR="00E95450" w:rsidRPr="00E95450" w:rsidTr="007A3708">
        <w:trPr>
          <w:trHeight w:val="300"/>
        </w:trPr>
        <w:tc>
          <w:tcPr>
            <w:tcW w:w="1950" w:type="dxa"/>
            <w:tcBorders>
              <w:top w:val="nil"/>
              <w:left w:val="nil"/>
              <w:bottom w:val="nil"/>
              <w:right w:val="nil"/>
            </w:tcBorders>
            <w:shd w:val="clear" w:color="auto" w:fill="auto"/>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1140" w:type="dxa"/>
            <w:tcBorders>
              <w:top w:val="nil"/>
              <w:left w:val="nil"/>
              <w:bottom w:val="nil"/>
              <w:right w:val="nil"/>
            </w:tcBorders>
            <w:shd w:val="clear" w:color="auto" w:fill="auto"/>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2027" w:type="dxa"/>
            <w:gridSpan w:val="4"/>
            <w:tcBorders>
              <w:top w:val="single" w:sz="4" w:space="0" w:color="auto"/>
              <w:left w:val="single" w:sz="4" w:space="0" w:color="auto"/>
              <w:bottom w:val="single" w:sz="4" w:space="0" w:color="auto"/>
              <w:right w:val="nil"/>
            </w:tcBorders>
            <w:shd w:val="clear" w:color="000000" w:fill="E26B0A"/>
            <w:hideMark/>
          </w:tcPr>
          <w:p w:rsidR="00E95450" w:rsidRPr="00E95450" w:rsidRDefault="00E95450" w:rsidP="00E95450">
            <w:pPr>
              <w:spacing w:after="0" w:line="240" w:lineRule="auto"/>
              <w:jc w:val="center"/>
              <w:rPr>
                <w:rFonts w:ascii="Arial" w:eastAsia="Times New Roman" w:hAnsi="Arial" w:cs="Arial"/>
                <w:b/>
                <w:bCs/>
                <w:color w:val="000000"/>
                <w:sz w:val="20"/>
                <w:szCs w:val="20"/>
                <w:lang w:eastAsia="nl-NL"/>
              </w:rPr>
            </w:pPr>
            <w:r w:rsidRPr="00E95450">
              <w:rPr>
                <w:rFonts w:ascii="Arial" w:eastAsia="Times New Roman" w:hAnsi="Arial" w:cs="Arial"/>
                <w:b/>
                <w:bCs/>
                <w:color w:val="000000"/>
                <w:sz w:val="20"/>
                <w:szCs w:val="20"/>
                <w:lang w:eastAsia="nl-NL"/>
              </w:rPr>
              <w:t>1. Kennis en inzicht</w:t>
            </w:r>
          </w:p>
        </w:tc>
        <w:tc>
          <w:tcPr>
            <w:tcW w:w="1985" w:type="dxa"/>
            <w:gridSpan w:val="4"/>
            <w:tcBorders>
              <w:top w:val="single" w:sz="4" w:space="0" w:color="auto"/>
              <w:left w:val="single" w:sz="4" w:space="0" w:color="auto"/>
              <w:bottom w:val="single" w:sz="4" w:space="0" w:color="auto"/>
              <w:right w:val="nil"/>
            </w:tcBorders>
            <w:shd w:val="clear" w:color="000000" w:fill="E26B0A"/>
            <w:hideMark/>
          </w:tcPr>
          <w:p w:rsidR="00E95450" w:rsidRPr="00E95450" w:rsidRDefault="00E95450" w:rsidP="00E95450">
            <w:pPr>
              <w:spacing w:after="0" w:line="240" w:lineRule="auto"/>
              <w:jc w:val="center"/>
              <w:rPr>
                <w:rFonts w:ascii="Arial" w:eastAsia="Times New Roman" w:hAnsi="Arial" w:cs="Arial"/>
                <w:b/>
                <w:bCs/>
                <w:color w:val="000000"/>
                <w:sz w:val="20"/>
                <w:szCs w:val="20"/>
                <w:lang w:eastAsia="nl-NL"/>
              </w:rPr>
            </w:pPr>
            <w:r w:rsidRPr="00E95450">
              <w:rPr>
                <w:rFonts w:ascii="Arial" w:eastAsia="Times New Roman" w:hAnsi="Arial" w:cs="Arial"/>
                <w:b/>
                <w:bCs/>
                <w:color w:val="000000"/>
                <w:sz w:val="20"/>
                <w:szCs w:val="20"/>
                <w:lang w:eastAsia="nl-NL"/>
              </w:rPr>
              <w:t>2. Toepassen kennis en inzicht</w:t>
            </w:r>
          </w:p>
        </w:tc>
        <w:tc>
          <w:tcPr>
            <w:tcW w:w="2126" w:type="dxa"/>
            <w:gridSpan w:val="3"/>
            <w:tcBorders>
              <w:top w:val="single" w:sz="4" w:space="0" w:color="auto"/>
              <w:left w:val="single" w:sz="4" w:space="0" w:color="auto"/>
              <w:bottom w:val="single" w:sz="4" w:space="0" w:color="auto"/>
              <w:right w:val="nil"/>
            </w:tcBorders>
            <w:shd w:val="clear" w:color="000000" w:fill="E26B0A"/>
            <w:hideMark/>
          </w:tcPr>
          <w:p w:rsidR="00E95450" w:rsidRPr="00E95450" w:rsidRDefault="00E95450" w:rsidP="00E95450">
            <w:pPr>
              <w:spacing w:after="0" w:line="240" w:lineRule="auto"/>
              <w:jc w:val="center"/>
              <w:rPr>
                <w:rFonts w:ascii="Arial" w:eastAsia="Times New Roman" w:hAnsi="Arial" w:cs="Arial"/>
                <w:b/>
                <w:bCs/>
                <w:color w:val="000000"/>
                <w:sz w:val="20"/>
                <w:szCs w:val="20"/>
                <w:lang w:eastAsia="nl-NL"/>
              </w:rPr>
            </w:pPr>
            <w:r w:rsidRPr="00E95450">
              <w:rPr>
                <w:rFonts w:ascii="Arial" w:eastAsia="Times New Roman" w:hAnsi="Arial" w:cs="Arial"/>
                <w:b/>
                <w:bCs/>
                <w:color w:val="000000"/>
                <w:sz w:val="20"/>
                <w:szCs w:val="20"/>
                <w:lang w:eastAsia="nl-NL"/>
              </w:rPr>
              <w:t>3.Oordeelsvorming</w:t>
            </w:r>
          </w:p>
        </w:tc>
        <w:tc>
          <w:tcPr>
            <w:tcW w:w="1560" w:type="dxa"/>
            <w:gridSpan w:val="2"/>
            <w:tcBorders>
              <w:top w:val="single" w:sz="4" w:space="0" w:color="auto"/>
              <w:left w:val="single" w:sz="4" w:space="0" w:color="auto"/>
              <w:bottom w:val="single" w:sz="4" w:space="0" w:color="auto"/>
              <w:right w:val="nil"/>
            </w:tcBorders>
            <w:shd w:val="clear" w:color="000000" w:fill="E26B0A"/>
            <w:hideMark/>
          </w:tcPr>
          <w:p w:rsidR="00E95450" w:rsidRPr="00E95450" w:rsidRDefault="00E95450" w:rsidP="00E95450">
            <w:pPr>
              <w:spacing w:after="0" w:line="240" w:lineRule="auto"/>
              <w:jc w:val="center"/>
              <w:rPr>
                <w:rFonts w:ascii="Arial" w:eastAsia="Times New Roman" w:hAnsi="Arial" w:cs="Arial"/>
                <w:b/>
                <w:bCs/>
                <w:color w:val="000000"/>
                <w:sz w:val="20"/>
                <w:szCs w:val="20"/>
                <w:lang w:eastAsia="nl-NL"/>
              </w:rPr>
            </w:pPr>
            <w:r w:rsidRPr="00E95450">
              <w:rPr>
                <w:rFonts w:ascii="Arial" w:eastAsia="Times New Roman" w:hAnsi="Arial" w:cs="Arial"/>
                <w:b/>
                <w:bCs/>
                <w:color w:val="000000"/>
                <w:sz w:val="20"/>
                <w:szCs w:val="20"/>
                <w:lang w:eastAsia="nl-NL"/>
              </w:rPr>
              <w:t>4. Communicatie</w:t>
            </w:r>
          </w:p>
        </w:tc>
        <w:tc>
          <w:tcPr>
            <w:tcW w:w="2268" w:type="dxa"/>
            <w:gridSpan w:val="5"/>
            <w:tcBorders>
              <w:top w:val="single" w:sz="4" w:space="0" w:color="auto"/>
              <w:left w:val="single" w:sz="4" w:space="0" w:color="auto"/>
              <w:bottom w:val="single" w:sz="4" w:space="0" w:color="auto"/>
              <w:right w:val="single" w:sz="4" w:space="0" w:color="000000"/>
            </w:tcBorders>
            <w:shd w:val="clear" w:color="000000" w:fill="E26B0A"/>
            <w:hideMark/>
          </w:tcPr>
          <w:p w:rsidR="00E95450" w:rsidRPr="00E95450" w:rsidRDefault="00E95450" w:rsidP="00E95450">
            <w:pPr>
              <w:spacing w:after="0" w:line="240" w:lineRule="auto"/>
              <w:jc w:val="center"/>
              <w:rPr>
                <w:rFonts w:ascii="Arial" w:eastAsia="Times New Roman" w:hAnsi="Arial" w:cs="Arial"/>
                <w:b/>
                <w:bCs/>
                <w:color w:val="000000"/>
                <w:sz w:val="20"/>
                <w:szCs w:val="20"/>
                <w:lang w:eastAsia="nl-NL"/>
              </w:rPr>
            </w:pPr>
            <w:r w:rsidRPr="00E95450">
              <w:rPr>
                <w:rFonts w:ascii="Arial" w:eastAsia="Times New Roman" w:hAnsi="Arial" w:cs="Arial"/>
                <w:b/>
                <w:bCs/>
                <w:color w:val="000000"/>
                <w:sz w:val="20"/>
                <w:szCs w:val="20"/>
                <w:lang w:eastAsia="nl-NL"/>
              </w:rPr>
              <w:t>5. Leervaardigheden</w:t>
            </w:r>
          </w:p>
        </w:tc>
      </w:tr>
      <w:tr w:rsidR="00E95450" w:rsidRPr="00E95450" w:rsidTr="007A3708">
        <w:trPr>
          <w:gridAfter w:val="1"/>
          <w:wAfter w:w="11" w:type="dxa"/>
          <w:trHeight w:val="300"/>
        </w:trPr>
        <w:tc>
          <w:tcPr>
            <w:tcW w:w="1950" w:type="dxa"/>
            <w:tcBorders>
              <w:top w:val="nil"/>
              <w:left w:val="nil"/>
              <w:bottom w:val="nil"/>
              <w:right w:val="nil"/>
            </w:tcBorders>
            <w:shd w:val="clear" w:color="auto" w:fill="auto"/>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
        </w:tc>
        <w:tc>
          <w:tcPr>
            <w:tcW w:w="1140" w:type="dxa"/>
            <w:tcBorders>
              <w:top w:val="nil"/>
              <w:left w:val="nil"/>
              <w:bottom w:val="nil"/>
              <w:right w:val="nil"/>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
        </w:tc>
        <w:tc>
          <w:tcPr>
            <w:tcW w:w="577" w:type="dxa"/>
            <w:tcBorders>
              <w:top w:val="nil"/>
              <w:left w:val="single" w:sz="4" w:space="0" w:color="auto"/>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1.1</w:t>
            </w:r>
          </w:p>
        </w:tc>
        <w:tc>
          <w:tcPr>
            <w:tcW w:w="458"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1.2</w:t>
            </w:r>
          </w:p>
        </w:tc>
        <w:tc>
          <w:tcPr>
            <w:tcW w:w="567"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1.3</w:t>
            </w:r>
          </w:p>
        </w:tc>
        <w:tc>
          <w:tcPr>
            <w:tcW w:w="425"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1.4</w:t>
            </w:r>
          </w:p>
        </w:tc>
        <w:tc>
          <w:tcPr>
            <w:tcW w:w="426"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2.1</w:t>
            </w:r>
          </w:p>
        </w:tc>
        <w:tc>
          <w:tcPr>
            <w:tcW w:w="567"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2.2</w:t>
            </w:r>
          </w:p>
        </w:tc>
        <w:tc>
          <w:tcPr>
            <w:tcW w:w="567"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2.3</w:t>
            </w:r>
          </w:p>
        </w:tc>
        <w:tc>
          <w:tcPr>
            <w:tcW w:w="425" w:type="dxa"/>
            <w:tcBorders>
              <w:top w:val="nil"/>
              <w:left w:val="nil"/>
              <w:bottom w:val="single" w:sz="4" w:space="0" w:color="auto"/>
              <w:right w:val="nil"/>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2.4</w:t>
            </w:r>
          </w:p>
        </w:tc>
        <w:tc>
          <w:tcPr>
            <w:tcW w:w="709" w:type="dxa"/>
            <w:tcBorders>
              <w:top w:val="nil"/>
              <w:left w:val="single" w:sz="4" w:space="0" w:color="auto"/>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3.1</w:t>
            </w:r>
          </w:p>
        </w:tc>
        <w:tc>
          <w:tcPr>
            <w:tcW w:w="708"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3.2</w:t>
            </w:r>
          </w:p>
        </w:tc>
        <w:tc>
          <w:tcPr>
            <w:tcW w:w="709" w:type="dxa"/>
            <w:tcBorders>
              <w:top w:val="single" w:sz="4" w:space="0" w:color="auto"/>
              <w:left w:val="nil"/>
              <w:bottom w:val="single" w:sz="4" w:space="0" w:color="auto"/>
              <w:right w:val="single" w:sz="4" w:space="0" w:color="auto"/>
            </w:tcBorders>
            <w:shd w:val="clear" w:color="000000" w:fill="FCD5B4"/>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3.3</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4.1</w:t>
            </w:r>
          </w:p>
        </w:tc>
        <w:tc>
          <w:tcPr>
            <w:tcW w:w="851"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4.2</w:t>
            </w:r>
          </w:p>
        </w:tc>
        <w:tc>
          <w:tcPr>
            <w:tcW w:w="523"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5.1</w:t>
            </w:r>
          </w:p>
        </w:tc>
        <w:tc>
          <w:tcPr>
            <w:tcW w:w="578"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5.2</w:t>
            </w:r>
          </w:p>
        </w:tc>
        <w:tc>
          <w:tcPr>
            <w:tcW w:w="578"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5.3</w:t>
            </w:r>
          </w:p>
        </w:tc>
        <w:tc>
          <w:tcPr>
            <w:tcW w:w="578" w:type="dxa"/>
            <w:tcBorders>
              <w:top w:val="nil"/>
              <w:left w:val="nil"/>
              <w:bottom w:val="single" w:sz="4" w:space="0" w:color="auto"/>
              <w:right w:val="single" w:sz="4" w:space="0" w:color="auto"/>
            </w:tcBorders>
            <w:shd w:val="clear" w:color="000000" w:fill="FCD5B4"/>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5.4</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r w:rsidRPr="00E95450">
              <w:rPr>
                <w:rFonts w:ascii="Arial" w:eastAsia="Times New Roman" w:hAnsi="Arial" w:cs="Arial"/>
                <w:b/>
                <w:bCs/>
                <w:color w:val="000000"/>
                <w:sz w:val="16"/>
                <w:szCs w:val="16"/>
                <w:lang w:eastAsia="nl-NL"/>
              </w:rPr>
              <w:t>JAAR 1 semester 1</w:t>
            </w:r>
          </w:p>
        </w:tc>
        <w:tc>
          <w:tcPr>
            <w:tcW w:w="1140" w:type="dxa"/>
            <w:tcBorders>
              <w:top w:val="single" w:sz="4" w:space="0" w:color="auto"/>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r w:rsidRPr="00E95450">
              <w:rPr>
                <w:rFonts w:ascii="Arial" w:eastAsia="Times New Roman" w:hAnsi="Arial" w:cs="Arial"/>
                <w:b/>
                <w:bCs/>
                <w:color w:val="000000"/>
                <w:sz w:val="16"/>
                <w:szCs w:val="16"/>
                <w:lang w:eastAsia="nl-NL"/>
              </w:rPr>
              <w:t> </w:t>
            </w:r>
          </w:p>
        </w:tc>
        <w:tc>
          <w:tcPr>
            <w:tcW w:w="577"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58"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6"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8"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single" w:sz="4" w:space="0" w:color="auto"/>
              <w:left w:val="nil"/>
              <w:bottom w:val="single" w:sz="4" w:space="0" w:color="auto"/>
              <w:right w:val="single" w:sz="4" w:space="0" w:color="auto"/>
            </w:tcBorders>
            <w:shd w:val="clear" w:color="auto" w:fill="FABF8F"/>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851"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23"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r>
      <w:tr w:rsidR="00E95450" w:rsidRPr="00E95450" w:rsidTr="007A3708">
        <w:trPr>
          <w:gridAfter w:val="1"/>
          <w:wAfter w:w="11" w:type="dxa"/>
          <w:trHeight w:val="300"/>
        </w:trPr>
        <w:tc>
          <w:tcPr>
            <w:tcW w:w="1950" w:type="dxa"/>
            <w:tcBorders>
              <w:top w:val="nil"/>
              <w:left w:val="single" w:sz="4" w:space="0" w:color="auto"/>
              <w:bottom w:val="single" w:sz="4" w:space="0" w:color="auto"/>
              <w:right w:val="single" w:sz="4" w:space="0" w:color="auto"/>
            </w:tcBorders>
            <w:shd w:val="clear" w:color="auto" w:fill="FABF8F"/>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roofErr w:type="spellStart"/>
            <w:r w:rsidRPr="00E95450">
              <w:rPr>
                <w:rFonts w:ascii="Arial" w:eastAsia="Times New Roman" w:hAnsi="Arial" w:cs="Arial"/>
                <w:b/>
                <w:bCs/>
                <w:color w:val="000000"/>
                <w:sz w:val="16"/>
                <w:szCs w:val="16"/>
                <w:lang w:eastAsia="nl-NL"/>
              </w:rPr>
              <w:t>vaktitel</w:t>
            </w:r>
            <w:proofErr w:type="spellEnd"/>
          </w:p>
        </w:tc>
        <w:tc>
          <w:tcPr>
            <w:tcW w:w="1140"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roofErr w:type="spellStart"/>
            <w:r w:rsidRPr="00E95450">
              <w:rPr>
                <w:rFonts w:ascii="Arial" w:eastAsia="Times New Roman" w:hAnsi="Arial" w:cs="Arial"/>
                <w:b/>
                <w:bCs/>
                <w:color w:val="000000"/>
                <w:sz w:val="16"/>
                <w:szCs w:val="16"/>
                <w:lang w:eastAsia="nl-NL"/>
              </w:rPr>
              <w:t>vakcode</w:t>
            </w:r>
            <w:proofErr w:type="spellEnd"/>
          </w:p>
        </w:tc>
        <w:tc>
          <w:tcPr>
            <w:tcW w:w="577"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58"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6"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8"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single" w:sz="4" w:space="0" w:color="auto"/>
              <w:left w:val="nil"/>
              <w:bottom w:val="single" w:sz="4" w:space="0" w:color="auto"/>
              <w:right w:val="single" w:sz="4" w:space="0" w:color="auto"/>
            </w:tcBorders>
            <w:shd w:val="clear" w:color="auto" w:fill="FABF8F"/>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851"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23"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r>
      <w:tr w:rsidR="00E95450" w:rsidRPr="00E95450" w:rsidTr="007A3708">
        <w:trPr>
          <w:gridAfter w:val="1"/>
          <w:wAfter w:w="11" w:type="dxa"/>
          <w:trHeight w:val="300"/>
        </w:trPr>
        <w:tc>
          <w:tcPr>
            <w:tcW w:w="1950" w:type="dxa"/>
            <w:tcBorders>
              <w:top w:val="nil"/>
              <w:left w:val="single" w:sz="4" w:space="0" w:color="auto"/>
              <w:bottom w:val="nil"/>
              <w:right w:val="single" w:sz="4" w:space="0" w:color="auto"/>
            </w:tcBorders>
            <w:shd w:val="clear" w:color="auto" w:fill="auto"/>
            <w:vAlign w:val="center"/>
            <w:hideMark/>
          </w:tcPr>
          <w:p w:rsidR="00E95450" w:rsidRPr="00E95450" w:rsidRDefault="00E95450" w:rsidP="00E95450">
            <w:pPr>
              <w:spacing w:after="0" w:line="240" w:lineRule="auto"/>
              <w:rPr>
                <w:rFonts w:ascii="Arial" w:eastAsia="Times New Roman" w:hAnsi="Arial" w:cs="Arial"/>
                <w:color w:val="000000"/>
                <w:sz w:val="16"/>
                <w:szCs w:val="16"/>
                <w:lang w:val="en-US" w:eastAsia="nl-NL"/>
              </w:rPr>
            </w:pPr>
            <w:r w:rsidRPr="00E95450">
              <w:rPr>
                <w:rFonts w:ascii="Arial" w:eastAsia="Times New Roman" w:hAnsi="Arial" w:cs="Arial"/>
                <w:color w:val="000000"/>
                <w:sz w:val="16"/>
                <w:szCs w:val="16"/>
                <w:lang w:val="en-US" w:eastAsia="nl-NL"/>
              </w:rPr>
              <w:t> Commentaries Greek and Latin Texts</w:t>
            </w:r>
          </w:p>
        </w:tc>
        <w:tc>
          <w:tcPr>
            <w:tcW w:w="1140"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rPr>
                <w:rFonts w:ascii="Arial" w:eastAsia="Times New Roman" w:hAnsi="Arial" w:cs="Arial"/>
                <w:color w:val="000000"/>
                <w:sz w:val="16"/>
                <w:szCs w:val="16"/>
                <w:lang w:val="en-US" w:eastAsia="nl-NL"/>
              </w:rPr>
            </w:pPr>
            <w:r w:rsidRPr="00E95450">
              <w:rPr>
                <w:rFonts w:ascii="Arial" w:eastAsia="Times New Roman" w:hAnsi="Arial" w:cs="Arial"/>
                <w:color w:val="000000"/>
                <w:sz w:val="16"/>
                <w:szCs w:val="16"/>
                <w:lang w:val="en-US" w:eastAsia="nl-NL"/>
              </w:rPr>
              <w:t> </w:t>
            </w:r>
          </w:p>
        </w:tc>
        <w:tc>
          <w:tcPr>
            <w:tcW w:w="57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6"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ml:space="preserve">Research Seminar Ancient </w:t>
            </w:r>
            <w:proofErr w:type="spellStart"/>
            <w:r w:rsidRPr="00E95450">
              <w:rPr>
                <w:rFonts w:ascii="Arial" w:eastAsia="Times New Roman" w:hAnsi="Arial" w:cs="Arial"/>
                <w:color w:val="000000"/>
                <w:sz w:val="16"/>
                <w:szCs w:val="16"/>
                <w:lang w:eastAsia="nl-NL"/>
              </w:rPr>
              <w:t>History</w:t>
            </w:r>
            <w:proofErr w:type="spellEnd"/>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roofErr w:type="spellStart"/>
            <w:r w:rsidRPr="00E95450">
              <w:rPr>
                <w:rFonts w:ascii="Arial" w:eastAsia="Times New Roman" w:hAnsi="Arial" w:cs="Arial"/>
                <w:color w:val="000000"/>
                <w:sz w:val="16"/>
                <w:szCs w:val="16"/>
                <w:lang w:eastAsia="nl-NL"/>
              </w:rPr>
              <w:t>Greek</w:t>
            </w:r>
            <w:proofErr w:type="spellEnd"/>
            <w:r w:rsidRPr="00E95450">
              <w:rPr>
                <w:rFonts w:ascii="Arial" w:eastAsia="Times New Roman" w:hAnsi="Arial" w:cs="Arial"/>
                <w:color w:val="000000"/>
                <w:sz w:val="16"/>
                <w:szCs w:val="16"/>
                <w:lang w:eastAsia="nl-NL"/>
              </w:rPr>
              <w:t xml:space="preserve"> </w:t>
            </w:r>
            <w:proofErr w:type="spellStart"/>
            <w:r w:rsidRPr="00E95450">
              <w:rPr>
                <w:rFonts w:ascii="Arial" w:eastAsia="Times New Roman" w:hAnsi="Arial" w:cs="Arial"/>
                <w:color w:val="000000"/>
                <w:sz w:val="16"/>
                <w:szCs w:val="16"/>
                <w:lang w:eastAsia="nl-NL"/>
              </w:rPr>
              <w:t>Epigraphy</w:t>
            </w:r>
            <w:proofErr w:type="spellEnd"/>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roofErr w:type="spellStart"/>
            <w:r w:rsidRPr="00E95450">
              <w:rPr>
                <w:rFonts w:ascii="Arial" w:eastAsia="Times New Roman" w:hAnsi="Arial" w:cs="Arial"/>
                <w:color w:val="000000"/>
                <w:sz w:val="16"/>
                <w:szCs w:val="16"/>
                <w:lang w:eastAsia="nl-NL"/>
              </w:rPr>
              <w:t>Greek</w:t>
            </w:r>
            <w:proofErr w:type="spellEnd"/>
            <w:r w:rsidRPr="00E95450">
              <w:rPr>
                <w:rFonts w:ascii="Arial" w:eastAsia="Times New Roman" w:hAnsi="Arial" w:cs="Arial"/>
                <w:color w:val="000000"/>
                <w:sz w:val="16"/>
                <w:szCs w:val="16"/>
                <w:lang w:eastAsia="nl-NL"/>
              </w:rPr>
              <w:t xml:space="preserve"> </w:t>
            </w:r>
            <w:proofErr w:type="spellStart"/>
            <w:r w:rsidRPr="00E95450">
              <w:rPr>
                <w:rFonts w:ascii="Arial" w:eastAsia="Times New Roman" w:hAnsi="Arial" w:cs="Arial"/>
                <w:color w:val="000000"/>
                <w:sz w:val="16"/>
                <w:szCs w:val="16"/>
                <w:lang w:eastAsia="nl-NL"/>
              </w:rPr>
              <w:t>Epigraphy</w:t>
            </w:r>
            <w:proofErr w:type="spellEnd"/>
            <w:r w:rsidRPr="00E95450">
              <w:rPr>
                <w:rFonts w:ascii="Arial" w:eastAsia="Times New Roman" w:hAnsi="Arial" w:cs="Arial"/>
                <w:color w:val="000000"/>
                <w:sz w:val="16"/>
                <w:szCs w:val="16"/>
                <w:lang w:eastAsia="nl-NL"/>
              </w:rPr>
              <w:t>: Essay</w:t>
            </w:r>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58"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6"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58"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6"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58"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6"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425" w:type="dxa"/>
            <w:tcBorders>
              <w:top w:val="nil"/>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r>
      <w:tr w:rsidR="00E95450" w:rsidRPr="00E95450" w:rsidTr="007A3708">
        <w:trPr>
          <w:gridAfter w:val="1"/>
          <w:wAfter w:w="11" w:type="dxa"/>
          <w:trHeight w:val="300"/>
        </w:trPr>
        <w:tc>
          <w:tcPr>
            <w:tcW w:w="1950" w:type="dxa"/>
            <w:tcBorders>
              <w:top w:val="nil"/>
              <w:left w:val="single" w:sz="4" w:space="0" w:color="auto"/>
              <w:bottom w:val="single" w:sz="4" w:space="0" w:color="auto"/>
              <w:right w:val="single" w:sz="4" w:space="0" w:color="auto"/>
            </w:tcBorders>
            <w:shd w:val="clear" w:color="auto" w:fill="FABF8F"/>
            <w:vAlign w:val="center"/>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r w:rsidRPr="00E95450">
              <w:rPr>
                <w:rFonts w:ascii="Arial" w:eastAsia="Times New Roman" w:hAnsi="Arial" w:cs="Arial"/>
                <w:b/>
                <w:bCs/>
                <w:color w:val="000000"/>
                <w:sz w:val="16"/>
                <w:szCs w:val="16"/>
                <w:lang w:eastAsia="nl-NL"/>
              </w:rPr>
              <w:t>JAAR 1 semester 2</w:t>
            </w:r>
          </w:p>
        </w:tc>
        <w:tc>
          <w:tcPr>
            <w:tcW w:w="1140" w:type="dxa"/>
            <w:tcBorders>
              <w:top w:val="single" w:sz="4" w:space="0" w:color="auto"/>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r w:rsidRPr="00E95450">
              <w:rPr>
                <w:rFonts w:ascii="Arial" w:eastAsia="Times New Roman" w:hAnsi="Arial" w:cs="Arial"/>
                <w:b/>
                <w:bCs/>
                <w:color w:val="000000"/>
                <w:sz w:val="16"/>
                <w:szCs w:val="16"/>
                <w:lang w:eastAsia="nl-NL"/>
              </w:rPr>
              <w:t> </w:t>
            </w:r>
          </w:p>
        </w:tc>
        <w:tc>
          <w:tcPr>
            <w:tcW w:w="577" w:type="dxa"/>
            <w:tcBorders>
              <w:top w:val="nil"/>
              <w:left w:val="nil"/>
              <w:bottom w:val="single" w:sz="4" w:space="0" w:color="auto"/>
              <w:right w:val="single" w:sz="4" w:space="0" w:color="auto"/>
            </w:tcBorders>
            <w:shd w:val="clear" w:color="auto" w:fill="FABF8F"/>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5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6"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single" w:sz="4" w:space="0" w:color="auto"/>
              <w:left w:val="nil"/>
              <w:bottom w:val="single" w:sz="4" w:space="0" w:color="auto"/>
              <w:right w:val="single" w:sz="4" w:space="0" w:color="auto"/>
            </w:tcBorders>
            <w:shd w:val="clear" w:color="auto" w:fill="FABF8F"/>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851"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23"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single" w:sz="4" w:space="0" w:color="auto"/>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single" w:sz="4" w:space="0" w:color="auto"/>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single" w:sz="4" w:space="0" w:color="auto"/>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r>
      <w:tr w:rsidR="00E95450" w:rsidRPr="00E95450" w:rsidTr="007A3708">
        <w:trPr>
          <w:gridAfter w:val="1"/>
          <w:wAfter w:w="11" w:type="dxa"/>
          <w:trHeight w:val="300"/>
        </w:trPr>
        <w:tc>
          <w:tcPr>
            <w:tcW w:w="1950" w:type="dxa"/>
            <w:tcBorders>
              <w:top w:val="nil"/>
              <w:left w:val="single" w:sz="4" w:space="0" w:color="auto"/>
              <w:bottom w:val="single" w:sz="4" w:space="0" w:color="auto"/>
              <w:right w:val="single" w:sz="4" w:space="0" w:color="auto"/>
            </w:tcBorders>
            <w:shd w:val="clear" w:color="auto" w:fill="FABF8F"/>
            <w:vAlign w:val="center"/>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roofErr w:type="spellStart"/>
            <w:r w:rsidRPr="00E95450">
              <w:rPr>
                <w:rFonts w:ascii="Arial" w:eastAsia="Times New Roman" w:hAnsi="Arial" w:cs="Arial"/>
                <w:b/>
                <w:bCs/>
                <w:color w:val="000000"/>
                <w:sz w:val="16"/>
                <w:szCs w:val="16"/>
                <w:lang w:eastAsia="nl-NL"/>
              </w:rPr>
              <w:t>vaktitel</w:t>
            </w:r>
            <w:proofErr w:type="spellEnd"/>
          </w:p>
        </w:tc>
        <w:tc>
          <w:tcPr>
            <w:tcW w:w="1140" w:type="dxa"/>
            <w:tcBorders>
              <w:top w:val="single" w:sz="4" w:space="0" w:color="auto"/>
              <w:left w:val="nil"/>
              <w:bottom w:val="single" w:sz="4" w:space="0" w:color="auto"/>
              <w:right w:val="single" w:sz="4" w:space="0" w:color="auto"/>
            </w:tcBorders>
            <w:shd w:val="clear" w:color="auto" w:fill="FABF8F"/>
            <w:noWrap/>
            <w:vAlign w:val="bottom"/>
            <w:hideMark/>
          </w:tcPr>
          <w:p w:rsidR="00E95450" w:rsidRPr="00E95450" w:rsidRDefault="00E95450" w:rsidP="00E95450">
            <w:pPr>
              <w:spacing w:after="0" w:line="240" w:lineRule="auto"/>
              <w:rPr>
                <w:rFonts w:ascii="Arial" w:eastAsia="Times New Roman" w:hAnsi="Arial" w:cs="Arial"/>
                <w:b/>
                <w:bCs/>
                <w:color w:val="000000"/>
                <w:sz w:val="16"/>
                <w:szCs w:val="16"/>
                <w:lang w:eastAsia="nl-NL"/>
              </w:rPr>
            </w:pPr>
            <w:proofErr w:type="spellStart"/>
            <w:r w:rsidRPr="00E95450">
              <w:rPr>
                <w:rFonts w:ascii="Arial" w:eastAsia="Times New Roman" w:hAnsi="Arial" w:cs="Arial"/>
                <w:b/>
                <w:bCs/>
                <w:color w:val="000000"/>
                <w:sz w:val="16"/>
                <w:szCs w:val="16"/>
                <w:lang w:eastAsia="nl-NL"/>
              </w:rPr>
              <w:t>vakcode</w:t>
            </w:r>
            <w:proofErr w:type="spellEnd"/>
          </w:p>
        </w:tc>
        <w:tc>
          <w:tcPr>
            <w:tcW w:w="577" w:type="dxa"/>
            <w:tcBorders>
              <w:top w:val="nil"/>
              <w:left w:val="nil"/>
              <w:bottom w:val="single" w:sz="4" w:space="0" w:color="auto"/>
              <w:right w:val="single" w:sz="4" w:space="0" w:color="auto"/>
            </w:tcBorders>
            <w:shd w:val="clear" w:color="auto" w:fill="FABF8F"/>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5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6"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67"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425"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709" w:type="dxa"/>
            <w:tcBorders>
              <w:top w:val="single" w:sz="4" w:space="0" w:color="auto"/>
              <w:left w:val="nil"/>
              <w:bottom w:val="single" w:sz="4" w:space="0" w:color="auto"/>
              <w:right w:val="single" w:sz="4" w:space="0" w:color="auto"/>
            </w:tcBorders>
            <w:shd w:val="clear" w:color="auto" w:fill="FABF8F"/>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851"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23"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single" w:sz="4" w:space="0" w:color="auto"/>
              <w:right w:val="single" w:sz="4" w:space="0" w:color="auto"/>
            </w:tcBorders>
            <w:shd w:val="clear" w:color="auto" w:fill="FABF8F"/>
            <w:noWrap/>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r>
      <w:tr w:rsidR="00E95450" w:rsidRPr="00E95450" w:rsidTr="007A3708">
        <w:trPr>
          <w:gridAfter w:val="1"/>
          <w:wAfter w:w="11" w:type="dxa"/>
          <w:trHeight w:val="300"/>
        </w:trPr>
        <w:tc>
          <w:tcPr>
            <w:tcW w:w="1950" w:type="dxa"/>
            <w:tcBorders>
              <w:top w:val="nil"/>
              <w:left w:val="single" w:sz="4" w:space="0" w:color="auto"/>
              <w:bottom w:val="nil"/>
              <w:right w:val="single" w:sz="4" w:space="0" w:color="auto"/>
            </w:tcBorders>
            <w:shd w:val="clear" w:color="auto" w:fill="auto"/>
            <w:vAlign w:val="center"/>
            <w:hideMark/>
          </w:tcPr>
          <w:p w:rsidR="00E95450" w:rsidRPr="00E95450" w:rsidRDefault="00E95450" w:rsidP="00E95450">
            <w:pPr>
              <w:spacing w:after="0" w:line="240" w:lineRule="auto"/>
              <w:rPr>
                <w:rFonts w:ascii="Arial" w:eastAsia="Times New Roman" w:hAnsi="Arial" w:cs="Arial"/>
                <w:color w:val="000000"/>
                <w:sz w:val="16"/>
                <w:szCs w:val="16"/>
                <w:lang w:val="en-US" w:eastAsia="nl-NL"/>
              </w:rPr>
            </w:pPr>
            <w:r w:rsidRPr="00E95450">
              <w:rPr>
                <w:rFonts w:ascii="Arial" w:eastAsia="Times New Roman" w:hAnsi="Arial" w:cs="Arial"/>
                <w:color w:val="000000"/>
                <w:sz w:val="16"/>
                <w:szCs w:val="16"/>
                <w:lang w:val="en-US" w:eastAsia="nl-NL"/>
              </w:rPr>
              <w:t> Theme Greek and Latin</w:t>
            </w:r>
          </w:p>
        </w:tc>
        <w:tc>
          <w:tcPr>
            <w:tcW w:w="1140"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rPr>
                <w:rFonts w:ascii="Arial" w:eastAsia="Times New Roman" w:hAnsi="Arial" w:cs="Arial"/>
                <w:color w:val="000000"/>
                <w:sz w:val="16"/>
                <w:szCs w:val="16"/>
                <w:lang w:val="en-US" w:eastAsia="nl-NL"/>
              </w:rPr>
            </w:pPr>
            <w:r w:rsidRPr="00E95450">
              <w:rPr>
                <w:rFonts w:ascii="Arial" w:eastAsia="Times New Roman" w:hAnsi="Arial" w:cs="Arial"/>
                <w:color w:val="000000"/>
                <w:sz w:val="16"/>
                <w:szCs w:val="16"/>
                <w:lang w:val="en-US" w:eastAsia="nl-NL"/>
              </w:rPr>
              <w:t> </w:t>
            </w:r>
          </w:p>
        </w:tc>
        <w:tc>
          <w:tcPr>
            <w:tcW w:w="57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hideMark/>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nil"/>
              <w:left w:val="nil"/>
              <w:bottom w:val="nil"/>
              <w:right w:val="single" w:sz="4" w:space="0" w:color="auto"/>
            </w:tcBorders>
            <w:shd w:val="clear" w:color="auto" w:fill="auto"/>
            <w:vAlign w:val="center"/>
            <w:hideMark/>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ml:space="preserve">Research Seminar Ancient </w:t>
            </w:r>
            <w:proofErr w:type="spellStart"/>
            <w:r w:rsidRPr="00E95450">
              <w:rPr>
                <w:rFonts w:ascii="Arial" w:eastAsia="Times New Roman" w:hAnsi="Arial" w:cs="Arial"/>
                <w:color w:val="000000"/>
                <w:sz w:val="16"/>
                <w:szCs w:val="16"/>
                <w:lang w:eastAsia="nl-NL"/>
              </w:rPr>
              <w:t>History</w:t>
            </w:r>
            <w:proofErr w:type="spellEnd"/>
          </w:p>
        </w:tc>
        <w:tc>
          <w:tcPr>
            <w:tcW w:w="1140" w:type="dxa"/>
            <w:tcBorders>
              <w:top w:val="single" w:sz="4" w:space="0" w:color="auto"/>
              <w:left w:val="nil"/>
              <w:bottom w:val="nil"/>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57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r w:rsidR="00E95450" w:rsidRPr="00E95450" w:rsidTr="007A3708">
        <w:trPr>
          <w:gridAfter w:val="1"/>
          <w:wAfter w:w="11" w:type="dxa"/>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val="en-US" w:eastAsia="nl-NL"/>
              </w:rPr>
            </w:pPr>
            <w:r w:rsidRPr="00E95450">
              <w:rPr>
                <w:rFonts w:ascii="Arial" w:eastAsia="Times New Roman" w:hAnsi="Arial" w:cs="Arial"/>
                <w:color w:val="000000"/>
                <w:sz w:val="16"/>
                <w:szCs w:val="16"/>
                <w:lang w:val="en-US" w:eastAsia="nl-NL"/>
              </w:rPr>
              <w:t>Ma-</w:t>
            </w:r>
            <w:proofErr w:type="spellStart"/>
            <w:r w:rsidRPr="00E95450">
              <w:rPr>
                <w:rFonts w:ascii="Arial" w:eastAsia="Times New Roman" w:hAnsi="Arial" w:cs="Arial"/>
                <w:color w:val="000000"/>
                <w:sz w:val="16"/>
                <w:szCs w:val="16"/>
                <w:lang w:val="en-US" w:eastAsia="nl-NL"/>
              </w:rPr>
              <w:t>scriptieClassical</w:t>
            </w:r>
            <w:proofErr w:type="spellEnd"/>
            <w:r w:rsidRPr="00E95450">
              <w:rPr>
                <w:rFonts w:ascii="Arial" w:eastAsia="Times New Roman" w:hAnsi="Arial" w:cs="Arial"/>
                <w:color w:val="000000"/>
                <w:sz w:val="16"/>
                <w:szCs w:val="16"/>
                <w:lang w:val="en-US" w:eastAsia="nl-NL"/>
              </w:rPr>
              <w:t xml:space="preserve"> Studies (Classics of Ancient History)</w:t>
            </w:r>
          </w:p>
        </w:tc>
        <w:tc>
          <w:tcPr>
            <w:tcW w:w="1140"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rPr>
                <w:rFonts w:ascii="Arial" w:eastAsia="Times New Roman" w:hAnsi="Arial" w:cs="Arial"/>
                <w:color w:val="000000"/>
                <w:sz w:val="16"/>
                <w:szCs w:val="16"/>
                <w:lang w:val="en-US" w:eastAsia="nl-NL"/>
              </w:rPr>
            </w:pPr>
          </w:p>
        </w:tc>
        <w:tc>
          <w:tcPr>
            <w:tcW w:w="57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458"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6"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67"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425" w:type="dxa"/>
            <w:tcBorders>
              <w:top w:val="nil"/>
              <w:left w:val="nil"/>
              <w:bottom w:val="single" w:sz="4" w:space="0" w:color="auto"/>
              <w:right w:val="single" w:sz="4" w:space="0" w:color="auto"/>
            </w:tcBorders>
            <w:shd w:val="clear" w:color="auto" w:fill="auto"/>
            <w:noWrap/>
            <w:vAlign w:val="bottom"/>
          </w:tcPr>
          <w:p w:rsidR="00E95450" w:rsidRPr="00E95450" w:rsidRDefault="00E95450" w:rsidP="00E95450">
            <w:pPr>
              <w:spacing w:after="0" w:line="240" w:lineRule="auto"/>
              <w:rPr>
                <w:rFonts w:ascii="Arial" w:eastAsia="Times New Roman" w:hAnsi="Arial" w:cs="Arial"/>
                <w:color w:val="000000"/>
                <w:sz w:val="16"/>
                <w:szCs w:val="16"/>
                <w:lang w:eastAsia="nl-N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nil"/>
              <w:bottom w:val="single" w:sz="4" w:space="0" w:color="auto"/>
              <w:right w:val="single" w:sz="4" w:space="0" w:color="auto"/>
            </w:tcBorders>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 </w:t>
            </w:r>
          </w:p>
        </w:tc>
        <w:tc>
          <w:tcPr>
            <w:tcW w:w="523" w:type="dxa"/>
            <w:tcBorders>
              <w:top w:val="single" w:sz="4" w:space="0" w:color="auto"/>
              <w:left w:val="nil"/>
              <w:bottom w:val="single" w:sz="4" w:space="0" w:color="auto"/>
              <w:right w:val="single" w:sz="4" w:space="0" w:color="auto"/>
            </w:tcBorders>
            <w:shd w:val="clear" w:color="auto" w:fill="auto"/>
            <w:noWrap/>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x</w:t>
            </w:r>
          </w:p>
        </w:tc>
        <w:tc>
          <w:tcPr>
            <w:tcW w:w="578" w:type="dxa"/>
            <w:tcBorders>
              <w:top w:val="single" w:sz="4" w:space="0" w:color="auto"/>
              <w:left w:val="nil"/>
              <w:bottom w:val="single" w:sz="4" w:space="0" w:color="auto"/>
              <w:right w:val="single" w:sz="4" w:space="0" w:color="auto"/>
            </w:tcBorders>
            <w:shd w:val="clear" w:color="auto" w:fill="auto"/>
            <w:vAlign w:val="center"/>
          </w:tcPr>
          <w:p w:rsidR="00E95450" w:rsidRPr="00E95450" w:rsidRDefault="00E95450" w:rsidP="00E95450">
            <w:pPr>
              <w:spacing w:after="0" w:line="240" w:lineRule="auto"/>
              <w:jc w:val="center"/>
              <w:rPr>
                <w:rFonts w:ascii="Arial" w:eastAsia="Times New Roman" w:hAnsi="Arial" w:cs="Arial"/>
                <w:color w:val="000000"/>
                <w:sz w:val="16"/>
                <w:szCs w:val="16"/>
                <w:lang w:eastAsia="nl-NL"/>
              </w:rPr>
            </w:pP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 </w:t>
            </w:r>
          </w:p>
          <w:p w:rsidR="00E95450" w:rsidRPr="00E95450" w:rsidRDefault="00E95450" w:rsidP="00E95450">
            <w:pPr>
              <w:spacing w:after="0" w:line="240" w:lineRule="auto"/>
              <w:jc w:val="center"/>
              <w:rPr>
                <w:rFonts w:ascii="Arial" w:eastAsia="Times New Roman" w:hAnsi="Arial" w:cs="Arial"/>
                <w:color w:val="000000"/>
                <w:sz w:val="16"/>
                <w:szCs w:val="16"/>
                <w:lang w:eastAsia="nl-NL"/>
              </w:rPr>
            </w:pPr>
            <w:r w:rsidRPr="00E95450">
              <w:rPr>
                <w:rFonts w:ascii="Arial" w:eastAsia="Times New Roman" w:hAnsi="Arial" w:cs="Arial"/>
                <w:color w:val="000000"/>
                <w:sz w:val="16"/>
                <w:szCs w:val="16"/>
                <w:lang w:eastAsia="nl-NL"/>
              </w:rPr>
              <w:t>x</w:t>
            </w:r>
          </w:p>
        </w:tc>
      </w:tr>
    </w:tbl>
    <w:p w:rsidR="00E95450" w:rsidRPr="00E95450" w:rsidRDefault="00E95450" w:rsidP="00E95450">
      <w:pPr>
        <w:spacing w:after="0" w:line="240" w:lineRule="auto"/>
        <w:rPr>
          <w:rFonts w:ascii="Frutiger 45 Light" w:eastAsia="Times New Roman" w:hAnsi="Frutiger 45 Light" w:cs="Times New Roman"/>
          <w:sz w:val="20"/>
          <w:szCs w:val="20"/>
        </w:rPr>
      </w:pPr>
    </w:p>
    <w:p w:rsidR="00E95450" w:rsidRPr="00E95450" w:rsidRDefault="00E95450" w:rsidP="00E95450">
      <w:pPr>
        <w:spacing w:after="0" w:line="240" w:lineRule="auto"/>
        <w:rPr>
          <w:rFonts w:ascii="Frutiger 45 Light" w:eastAsia="Times New Roman" w:hAnsi="Frutiger 45 Light" w:cs="Times New Roman"/>
          <w:sz w:val="20"/>
          <w:szCs w:val="20"/>
        </w:rPr>
      </w:pPr>
    </w:p>
    <w:p w:rsidR="00C94B59" w:rsidRDefault="00C94B59">
      <w:bookmarkStart w:id="0" w:name="_GoBack"/>
      <w:bookmarkEnd w:id="0"/>
    </w:p>
    <w:sectPr w:rsidR="00C94B59" w:rsidSect="00805AD4">
      <w:pgSz w:w="16838" w:h="11906" w:orient="landscape"/>
      <w:pgMar w:top="1417" w:right="1417" w:bottom="1417"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50"/>
    <w:rsid w:val="000004D2"/>
    <w:rsid w:val="00000613"/>
    <w:rsid w:val="000010BE"/>
    <w:rsid w:val="00013BE7"/>
    <w:rsid w:val="00013FF5"/>
    <w:rsid w:val="00051B1F"/>
    <w:rsid w:val="00052E17"/>
    <w:rsid w:val="000629C3"/>
    <w:rsid w:val="00062E5A"/>
    <w:rsid w:val="000656C7"/>
    <w:rsid w:val="00082E04"/>
    <w:rsid w:val="00087967"/>
    <w:rsid w:val="000931A6"/>
    <w:rsid w:val="000A1C4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B514A"/>
    <w:rsid w:val="001C0F18"/>
    <w:rsid w:val="001C2399"/>
    <w:rsid w:val="001D2F18"/>
    <w:rsid w:val="001E3107"/>
    <w:rsid w:val="00214DF0"/>
    <w:rsid w:val="00214F6F"/>
    <w:rsid w:val="00225DE2"/>
    <w:rsid w:val="0022654B"/>
    <w:rsid w:val="00227013"/>
    <w:rsid w:val="002360D4"/>
    <w:rsid w:val="00236EB7"/>
    <w:rsid w:val="00241463"/>
    <w:rsid w:val="00245A80"/>
    <w:rsid w:val="002461BA"/>
    <w:rsid w:val="002468B6"/>
    <w:rsid w:val="00246AE0"/>
    <w:rsid w:val="00251CCA"/>
    <w:rsid w:val="00292787"/>
    <w:rsid w:val="00295586"/>
    <w:rsid w:val="002B02D1"/>
    <w:rsid w:val="002B66CE"/>
    <w:rsid w:val="002E5526"/>
    <w:rsid w:val="002F5091"/>
    <w:rsid w:val="00305C3C"/>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081C"/>
    <w:rsid w:val="003A15DF"/>
    <w:rsid w:val="003C5CD7"/>
    <w:rsid w:val="003D6E0A"/>
    <w:rsid w:val="003E2EE2"/>
    <w:rsid w:val="003E3381"/>
    <w:rsid w:val="003F1297"/>
    <w:rsid w:val="003F1AF5"/>
    <w:rsid w:val="003F579A"/>
    <w:rsid w:val="0040067B"/>
    <w:rsid w:val="0040211E"/>
    <w:rsid w:val="00410D22"/>
    <w:rsid w:val="004215BB"/>
    <w:rsid w:val="004349F5"/>
    <w:rsid w:val="00436F13"/>
    <w:rsid w:val="00453431"/>
    <w:rsid w:val="0047474E"/>
    <w:rsid w:val="00484F18"/>
    <w:rsid w:val="004853FD"/>
    <w:rsid w:val="004874E3"/>
    <w:rsid w:val="00493C51"/>
    <w:rsid w:val="004A76E3"/>
    <w:rsid w:val="004B324B"/>
    <w:rsid w:val="004C6ECF"/>
    <w:rsid w:val="004C77DD"/>
    <w:rsid w:val="004D6CA1"/>
    <w:rsid w:val="004E4035"/>
    <w:rsid w:val="0050563E"/>
    <w:rsid w:val="005163FE"/>
    <w:rsid w:val="00521482"/>
    <w:rsid w:val="00530280"/>
    <w:rsid w:val="00540608"/>
    <w:rsid w:val="0054562D"/>
    <w:rsid w:val="005521A4"/>
    <w:rsid w:val="00565BA9"/>
    <w:rsid w:val="00581EA3"/>
    <w:rsid w:val="00591AD8"/>
    <w:rsid w:val="005961A6"/>
    <w:rsid w:val="005B00D6"/>
    <w:rsid w:val="005C592E"/>
    <w:rsid w:val="005E057C"/>
    <w:rsid w:val="005E0947"/>
    <w:rsid w:val="005E7E32"/>
    <w:rsid w:val="005F4984"/>
    <w:rsid w:val="00602248"/>
    <w:rsid w:val="006034C4"/>
    <w:rsid w:val="00623D8E"/>
    <w:rsid w:val="00636D0E"/>
    <w:rsid w:val="00641CDB"/>
    <w:rsid w:val="00645F1C"/>
    <w:rsid w:val="00663A97"/>
    <w:rsid w:val="00676648"/>
    <w:rsid w:val="006779A5"/>
    <w:rsid w:val="00685FFB"/>
    <w:rsid w:val="00692353"/>
    <w:rsid w:val="00694401"/>
    <w:rsid w:val="0069455E"/>
    <w:rsid w:val="00695A2C"/>
    <w:rsid w:val="006C5C63"/>
    <w:rsid w:val="006C5E1E"/>
    <w:rsid w:val="006D162C"/>
    <w:rsid w:val="006D2B91"/>
    <w:rsid w:val="006D42BB"/>
    <w:rsid w:val="006E6CF2"/>
    <w:rsid w:val="006F417B"/>
    <w:rsid w:val="006F76A3"/>
    <w:rsid w:val="00706A4F"/>
    <w:rsid w:val="00711B4E"/>
    <w:rsid w:val="00714995"/>
    <w:rsid w:val="0073164A"/>
    <w:rsid w:val="00744922"/>
    <w:rsid w:val="00767522"/>
    <w:rsid w:val="00767C65"/>
    <w:rsid w:val="00777D1D"/>
    <w:rsid w:val="0078446B"/>
    <w:rsid w:val="00786CD5"/>
    <w:rsid w:val="007959A4"/>
    <w:rsid w:val="007A066F"/>
    <w:rsid w:val="007A29FF"/>
    <w:rsid w:val="007A3689"/>
    <w:rsid w:val="007A409A"/>
    <w:rsid w:val="007A4745"/>
    <w:rsid w:val="007A5DC5"/>
    <w:rsid w:val="007C0155"/>
    <w:rsid w:val="007D07D4"/>
    <w:rsid w:val="007D455F"/>
    <w:rsid w:val="008000D4"/>
    <w:rsid w:val="00800321"/>
    <w:rsid w:val="00801908"/>
    <w:rsid w:val="00807802"/>
    <w:rsid w:val="00810C71"/>
    <w:rsid w:val="008208C7"/>
    <w:rsid w:val="008267A8"/>
    <w:rsid w:val="00831A33"/>
    <w:rsid w:val="00841978"/>
    <w:rsid w:val="00855BF3"/>
    <w:rsid w:val="008571D7"/>
    <w:rsid w:val="00865044"/>
    <w:rsid w:val="00874155"/>
    <w:rsid w:val="00877C29"/>
    <w:rsid w:val="00882475"/>
    <w:rsid w:val="00894922"/>
    <w:rsid w:val="008A69F0"/>
    <w:rsid w:val="008A7E04"/>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A7547"/>
    <w:rsid w:val="009A7F50"/>
    <w:rsid w:val="009B062B"/>
    <w:rsid w:val="009B1521"/>
    <w:rsid w:val="009C427F"/>
    <w:rsid w:val="009C7856"/>
    <w:rsid w:val="009D0E8B"/>
    <w:rsid w:val="009D6F77"/>
    <w:rsid w:val="009E6F18"/>
    <w:rsid w:val="00A007A1"/>
    <w:rsid w:val="00A07096"/>
    <w:rsid w:val="00A10EFB"/>
    <w:rsid w:val="00A17295"/>
    <w:rsid w:val="00A25DFD"/>
    <w:rsid w:val="00A3094B"/>
    <w:rsid w:val="00A52AA1"/>
    <w:rsid w:val="00A5508F"/>
    <w:rsid w:val="00A72A7E"/>
    <w:rsid w:val="00A760CF"/>
    <w:rsid w:val="00A806C8"/>
    <w:rsid w:val="00A80AF9"/>
    <w:rsid w:val="00A839F5"/>
    <w:rsid w:val="00A95033"/>
    <w:rsid w:val="00A97F94"/>
    <w:rsid w:val="00AA29E2"/>
    <w:rsid w:val="00AB0A9B"/>
    <w:rsid w:val="00AC0C67"/>
    <w:rsid w:val="00AC4F9B"/>
    <w:rsid w:val="00AC50C1"/>
    <w:rsid w:val="00AE2B29"/>
    <w:rsid w:val="00AE502F"/>
    <w:rsid w:val="00AF0AF1"/>
    <w:rsid w:val="00B0213F"/>
    <w:rsid w:val="00B02532"/>
    <w:rsid w:val="00B12564"/>
    <w:rsid w:val="00B13240"/>
    <w:rsid w:val="00B14399"/>
    <w:rsid w:val="00B255F0"/>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627E"/>
    <w:rsid w:val="00BA7448"/>
    <w:rsid w:val="00BA7BAA"/>
    <w:rsid w:val="00BC1C62"/>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8052E"/>
    <w:rsid w:val="00C852D6"/>
    <w:rsid w:val="00C94B59"/>
    <w:rsid w:val="00CB5C85"/>
    <w:rsid w:val="00CC13B4"/>
    <w:rsid w:val="00CC4F14"/>
    <w:rsid w:val="00CC5A3C"/>
    <w:rsid w:val="00CE0377"/>
    <w:rsid w:val="00CE1258"/>
    <w:rsid w:val="00CF210A"/>
    <w:rsid w:val="00D17B8B"/>
    <w:rsid w:val="00D24E3E"/>
    <w:rsid w:val="00D44EB9"/>
    <w:rsid w:val="00D4734E"/>
    <w:rsid w:val="00D50BD7"/>
    <w:rsid w:val="00D51A90"/>
    <w:rsid w:val="00D60744"/>
    <w:rsid w:val="00D64948"/>
    <w:rsid w:val="00D71551"/>
    <w:rsid w:val="00D74FA2"/>
    <w:rsid w:val="00D82F77"/>
    <w:rsid w:val="00D83B48"/>
    <w:rsid w:val="00D85141"/>
    <w:rsid w:val="00DA21AF"/>
    <w:rsid w:val="00DB4A03"/>
    <w:rsid w:val="00DB6D1D"/>
    <w:rsid w:val="00DD1A5D"/>
    <w:rsid w:val="00DD51D0"/>
    <w:rsid w:val="00DE2D5B"/>
    <w:rsid w:val="00E01343"/>
    <w:rsid w:val="00E117C3"/>
    <w:rsid w:val="00E3036C"/>
    <w:rsid w:val="00E429B1"/>
    <w:rsid w:val="00E44B39"/>
    <w:rsid w:val="00E547B9"/>
    <w:rsid w:val="00E62400"/>
    <w:rsid w:val="00E709A9"/>
    <w:rsid w:val="00E7205D"/>
    <w:rsid w:val="00E853F8"/>
    <w:rsid w:val="00E95450"/>
    <w:rsid w:val="00E9639E"/>
    <w:rsid w:val="00EA0001"/>
    <w:rsid w:val="00EC3718"/>
    <w:rsid w:val="00ED07A4"/>
    <w:rsid w:val="00ED573D"/>
    <w:rsid w:val="00EE7635"/>
    <w:rsid w:val="00EF7E27"/>
    <w:rsid w:val="00F16972"/>
    <w:rsid w:val="00F16F9E"/>
    <w:rsid w:val="00F21B17"/>
    <w:rsid w:val="00F255C8"/>
    <w:rsid w:val="00F27D3A"/>
    <w:rsid w:val="00F27D45"/>
    <w:rsid w:val="00F308C9"/>
    <w:rsid w:val="00F35285"/>
    <w:rsid w:val="00F36A72"/>
    <w:rsid w:val="00F464C9"/>
    <w:rsid w:val="00F5376C"/>
    <w:rsid w:val="00F61543"/>
    <w:rsid w:val="00F81BDC"/>
    <w:rsid w:val="00F97B19"/>
    <w:rsid w:val="00FA5EE6"/>
    <w:rsid w:val="00FB18B9"/>
    <w:rsid w:val="00FB6927"/>
    <w:rsid w:val="00FC3FC4"/>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45EE59AE.dotm</Template>
  <TotalTime>1</TotalTime>
  <Pages>3</Pages>
  <Words>900</Words>
  <Characters>5059</Characters>
  <Application>Microsoft Office Word</Application>
  <DocSecurity>0</DocSecurity>
  <Lines>361</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Oosterman</dc:creator>
  <cp:lastModifiedBy>T.E. Oosterman</cp:lastModifiedBy>
  <cp:revision>1</cp:revision>
  <dcterms:created xsi:type="dcterms:W3CDTF">2016-11-29T08:14:00Z</dcterms:created>
  <dcterms:modified xsi:type="dcterms:W3CDTF">2016-11-29T08:15:00Z</dcterms:modified>
</cp:coreProperties>
</file>