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C9" w:rsidRPr="001E4CBA" w:rsidRDefault="00E66AC9" w:rsidP="00E66AC9">
      <w:pPr>
        <w:jc w:val="both"/>
        <w:rPr>
          <w:b/>
        </w:rPr>
      </w:pPr>
      <w:r w:rsidRPr="001E4CBA">
        <w:rPr>
          <w:b/>
        </w:rPr>
        <w:t>Artikel 3.1. - Eindkwalificaties van de opleiding</w:t>
      </w:r>
    </w:p>
    <w:p w:rsidR="00E66AC9" w:rsidRPr="001E4CBA" w:rsidRDefault="00E66AC9" w:rsidP="00E66AC9">
      <w:pPr>
        <w:pStyle w:val="ListParagraph"/>
        <w:tabs>
          <w:tab w:val="left" w:pos="567"/>
        </w:tabs>
        <w:autoSpaceDE w:val="0"/>
        <w:autoSpaceDN w:val="0"/>
        <w:adjustRightInd w:val="0"/>
        <w:jc w:val="both"/>
        <w:rPr>
          <w:rFonts w:cs="Verdana"/>
        </w:rPr>
      </w:pPr>
    </w:p>
    <w:tbl>
      <w:tblPr>
        <w:tblStyle w:val="TableGrid14"/>
        <w:tblW w:w="9322" w:type="dxa"/>
        <w:tblLayout w:type="fixed"/>
        <w:tblLook w:val="04A0" w:firstRow="1" w:lastRow="0" w:firstColumn="1" w:lastColumn="0" w:noHBand="0" w:noVBand="1"/>
      </w:tblPr>
      <w:tblGrid>
        <w:gridCol w:w="4219"/>
        <w:gridCol w:w="5103"/>
      </w:tblGrid>
      <w:tr w:rsidR="00E66AC9" w:rsidRPr="00665493" w:rsidTr="00915A8F">
        <w:trPr>
          <w:trHeight w:val="300"/>
        </w:trPr>
        <w:tc>
          <w:tcPr>
            <w:tcW w:w="4219" w:type="dxa"/>
            <w:noWrap/>
            <w:hideMark/>
          </w:tcPr>
          <w:p w:rsidR="00E66AC9" w:rsidRPr="006E3942" w:rsidRDefault="00E66AC9" w:rsidP="00915A8F">
            <w:pPr>
              <w:jc w:val="both"/>
              <w:rPr>
                <w:rFonts w:cs="Arial"/>
                <w:b/>
                <w:bCs/>
              </w:rPr>
            </w:pPr>
            <w:r w:rsidRPr="006E3942">
              <w:rPr>
                <w:rFonts w:cs="Arial"/>
                <w:b/>
                <w:bCs/>
              </w:rPr>
              <w:t xml:space="preserve">Dublin </w:t>
            </w:r>
            <w:proofErr w:type="spellStart"/>
            <w:r w:rsidRPr="006E3942">
              <w:rPr>
                <w:rFonts w:cs="Arial"/>
                <w:b/>
                <w:bCs/>
              </w:rPr>
              <w:t>Descriptoren</w:t>
            </w:r>
            <w:proofErr w:type="spellEnd"/>
          </w:p>
          <w:p w:rsidR="00E66AC9" w:rsidRPr="006E3942" w:rsidRDefault="00E66AC9" w:rsidP="00915A8F">
            <w:pPr>
              <w:jc w:val="both"/>
              <w:rPr>
                <w:rFonts w:cs="Arial"/>
                <w:b/>
                <w:bCs/>
              </w:rPr>
            </w:pPr>
          </w:p>
          <w:p w:rsidR="00E66AC9" w:rsidRPr="006E3942" w:rsidRDefault="00E66AC9" w:rsidP="00915A8F">
            <w:pPr>
              <w:jc w:val="both"/>
              <w:rPr>
                <w:rFonts w:cs="Arial"/>
                <w:b/>
                <w:bCs/>
              </w:rPr>
            </w:pPr>
          </w:p>
        </w:tc>
        <w:tc>
          <w:tcPr>
            <w:tcW w:w="5103" w:type="dxa"/>
            <w:noWrap/>
          </w:tcPr>
          <w:p w:rsidR="00E66AC9" w:rsidRPr="006E3942" w:rsidRDefault="00E66AC9" w:rsidP="00915A8F">
            <w:pPr>
              <w:rPr>
                <w:rFonts w:cs="Arial"/>
                <w:b/>
                <w:lang w:val="nl-NL"/>
              </w:rPr>
            </w:pPr>
            <w:r w:rsidRPr="006E3942">
              <w:rPr>
                <w:rFonts w:cs="Arial"/>
                <w:b/>
                <w:lang w:val="nl-NL"/>
              </w:rPr>
              <w:t xml:space="preserve">Een afgestudeerde Bachelor Nederlandse Taal en Cultuur kan bogen op </w:t>
            </w:r>
            <w:proofErr w:type="spellStart"/>
            <w:r w:rsidRPr="006E3942">
              <w:rPr>
                <w:rFonts w:cs="Arial"/>
                <w:b/>
                <w:lang w:val="nl-NL"/>
              </w:rPr>
              <w:t>aantoonb</w:t>
            </w:r>
            <w:proofErr w:type="spellEnd"/>
            <w:r w:rsidRPr="006E3942">
              <w:rPr>
                <w:rFonts w:cs="Arial"/>
                <w:b/>
                <w:lang w:val="nl-NL"/>
              </w:rPr>
              <w:t>(a)ar(e):</w:t>
            </w:r>
          </w:p>
          <w:p w:rsidR="00E66AC9" w:rsidRPr="006E3942" w:rsidRDefault="00E66AC9" w:rsidP="00915A8F">
            <w:pPr>
              <w:rPr>
                <w:rFonts w:cs="Arial"/>
                <w:b/>
                <w:lang w:val="nl-NL"/>
              </w:rPr>
            </w:pPr>
          </w:p>
        </w:tc>
      </w:tr>
      <w:tr w:rsidR="00E66AC9" w:rsidRPr="009925DE" w:rsidTr="00915A8F">
        <w:trPr>
          <w:trHeight w:val="1125"/>
        </w:trPr>
        <w:tc>
          <w:tcPr>
            <w:tcW w:w="4219" w:type="dxa"/>
            <w:hideMark/>
          </w:tcPr>
          <w:p w:rsidR="00E66AC9" w:rsidRPr="006E3942" w:rsidRDefault="00E66AC9" w:rsidP="00915A8F">
            <w:pPr>
              <w:jc w:val="both"/>
              <w:rPr>
                <w:rFonts w:cs="Arial"/>
                <w:b/>
                <w:bCs/>
                <w:lang w:val="nl-NL"/>
              </w:rPr>
            </w:pPr>
            <w:r w:rsidRPr="006E3942">
              <w:rPr>
                <w:rFonts w:cs="Arial"/>
                <w:b/>
                <w:bCs/>
                <w:lang w:val="nl-NL"/>
              </w:rPr>
              <w:t>Kennis en inzicht</w:t>
            </w:r>
          </w:p>
          <w:p w:rsidR="00E66AC9" w:rsidRPr="006E3942" w:rsidRDefault="00E66AC9" w:rsidP="00915A8F">
            <w:pPr>
              <w:jc w:val="both"/>
              <w:rPr>
                <w:rFonts w:cs="Arial"/>
                <w:lang w:val="nl-NL"/>
              </w:rPr>
            </w:pPr>
          </w:p>
          <w:p w:rsidR="00E66AC9" w:rsidRPr="006E3942" w:rsidRDefault="00E66AC9" w:rsidP="00915A8F">
            <w:pPr>
              <w:jc w:val="both"/>
              <w:rPr>
                <w:rFonts w:cs="Arial"/>
                <w:lang w:val="nl-NL"/>
              </w:rPr>
            </w:pPr>
            <w:r w:rsidRPr="006E3942">
              <w:rPr>
                <w:rFonts w:cs="Arial"/>
                <w:lang w:val="nl-NL"/>
              </w:rPr>
              <w:t>1. Student heeft aantoonbare kennis en inzicht van een vakgebied, waarbij wordt voortgebouwd op het niveau bereikt in het voortgezet onderwijs en dit wordt overtroffen; functioneert doorgaans op een niveau waarop met ondersteuning van gespecialiseerde handboeken, enige aspecten voorkomen waarvoor kennis van de laatste ontwikkelingen in het vakgebied vereist is.</w:t>
            </w:r>
          </w:p>
        </w:tc>
        <w:tc>
          <w:tcPr>
            <w:tcW w:w="5103" w:type="dxa"/>
          </w:tcPr>
          <w:p w:rsidR="00E66AC9" w:rsidRPr="006E3942" w:rsidRDefault="00E66AC9" w:rsidP="00915A8F">
            <w:pPr>
              <w:ind w:left="400" w:hanging="400"/>
              <w:rPr>
                <w:rFonts w:cs="Arial"/>
                <w:lang w:val="nl-NL"/>
              </w:rPr>
            </w:pPr>
            <w:r w:rsidRPr="006E3942">
              <w:rPr>
                <w:rFonts w:cs="Arial"/>
                <w:lang w:val="nl-NL"/>
              </w:rPr>
              <w:t>1.1.</w:t>
            </w:r>
            <w:r w:rsidRPr="006E3942">
              <w:rPr>
                <w:rFonts w:cs="Arial"/>
                <w:lang w:val="nl-NL"/>
              </w:rPr>
              <w:tab/>
              <w:t>kennis en inzicht op het gebied van de Nederlandse taalkunde, taalbeheersing en letterkunde.</w:t>
            </w:r>
          </w:p>
          <w:p w:rsidR="00E66AC9" w:rsidRPr="006E3942" w:rsidRDefault="00E66AC9" w:rsidP="00915A8F">
            <w:pPr>
              <w:ind w:left="400" w:hanging="400"/>
              <w:rPr>
                <w:rFonts w:cs="Arial"/>
                <w:lang w:val="nl-NL"/>
              </w:rPr>
            </w:pPr>
            <w:r w:rsidRPr="006E3942">
              <w:rPr>
                <w:rFonts w:cs="Arial"/>
                <w:lang w:val="nl-NL"/>
              </w:rPr>
              <w:t xml:space="preserve">1.2 </w:t>
            </w:r>
            <w:r w:rsidRPr="006E3942">
              <w:rPr>
                <w:rFonts w:cs="Arial"/>
                <w:lang w:val="nl-NL"/>
              </w:rPr>
              <w:tab/>
              <w:t>kennis van en inzicht in historische en moderne literaire teksten</w:t>
            </w:r>
            <w:r>
              <w:rPr>
                <w:rFonts w:cs="Arial"/>
                <w:lang w:val="nl-NL"/>
              </w:rPr>
              <w:t>,</w:t>
            </w:r>
            <w:r w:rsidRPr="006E3942">
              <w:rPr>
                <w:rFonts w:cs="Arial"/>
                <w:lang w:val="nl-NL"/>
              </w:rPr>
              <w:t xml:space="preserve"> en van de context waarin deze zijn en worden geschreven, kennis van letterkundige theorieën en vaardigheid, en </w:t>
            </w:r>
            <w:r>
              <w:rPr>
                <w:rFonts w:cs="Arial"/>
                <w:lang w:val="nl-NL"/>
              </w:rPr>
              <w:t xml:space="preserve">van </w:t>
            </w:r>
            <w:r w:rsidRPr="006E3942">
              <w:rPr>
                <w:rFonts w:cs="Arial"/>
                <w:lang w:val="nl-NL"/>
              </w:rPr>
              <w:t>literaire analysemethoden.</w:t>
            </w:r>
          </w:p>
          <w:p w:rsidR="00E66AC9" w:rsidRPr="006E3942" w:rsidRDefault="00E66AC9" w:rsidP="00915A8F">
            <w:pPr>
              <w:ind w:left="400" w:hanging="400"/>
              <w:rPr>
                <w:rFonts w:cs="Arial"/>
                <w:lang w:val="nl-NL"/>
              </w:rPr>
            </w:pPr>
            <w:r w:rsidRPr="006E3942">
              <w:rPr>
                <w:rFonts w:cs="Arial"/>
                <w:lang w:val="nl-NL"/>
              </w:rPr>
              <w:t xml:space="preserve">1.3 </w:t>
            </w:r>
            <w:r w:rsidRPr="006E3942">
              <w:rPr>
                <w:rFonts w:cs="Arial"/>
                <w:lang w:val="nl-NL"/>
              </w:rPr>
              <w:tab/>
              <w:t xml:space="preserve">kennis van en inzicht in theorieën betreffende taalgebruik en taalvaardigheid, </w:t>
            </w:r>
            <w:r>
              <w:rPr>
                <w:rFonts w:cs="Arial"/>
                <w:lang w:val="nl-NL"/>
              </w:rPr>
              <w:t xml:space="preserve">kennis van en inzicht in </w:t>
            </w:r>
            <w:r w:rsidRPr="006E3942">
              <w:rPr>
                <w:rFonts w:cs="Arial"/>
                <w:lang w:val="nl-NL"/>
              </w:rPr>
              <w:t xml:space="preserve"> analyse-, ontwerp- en evaluatiemethoden op het terrein van taalgebruik en taalvaardigheid</w:t>
            </w:r>
            <w:r>
              <w:rPr>
                <w:rFonts w:cs="Arial"/>
                <w:lang w:val="nl-NL"/>
              </w:rPr>
              <w:t>.</w:t>
            </w:r>
          </w:p>
          <w:p w:rsidR="00E66AC9" w:rsidRPr="006E3942" w:rsidRDefault="00E66AC9" w:rsidP="00915A8F">
            <w:pPr>
              <w:ind w:left="400" w:hanging="400"/>
              <w:rPr>
                <w:rFonts w:cs="Arial"/>
                <w:lang w:val="nl-NL"/>
              </w:rPr>
            </w:pPr>
            <w:r w:rsidRPr="006E3942">
              <w:rPr>
                <w:rFonts w:cs="Arial"/>
                <w:lang w:val="nl-NL"/>
              </w:rPr>
              <w:t xml:space="preserve">1.4 </w:t>
            </w:r>
            <w:r w:rsidRPr="006E3942">
              <w:rPr>
                <w:rFonts w:cs="Arial"/>
                <w:lang w:val="nl-NL"/>
              </w:rPr>
              <w:tab/>
              <w:t>kennis van en inzicht in theorieën over universele taalsystematiek en taalkundige analysemethoden, kennis van de kenmerken van het huidige Nederlands en van dat uit vroegere tijden toe te passen bij de bestudering van teksten en van taalgedrag.</w:t>
            </w:r>
          </w:p>
        </w:tc>
      </w:tr>
      <w:tr w:rsidR="00E66AC9" w:rsidRPr="009925DE" w:rsidTr="00915A8F">
        <w:trPr>
          <w:trHeight w:val="1567"/>
        </w:trPr>
        <w:tc>
          <w:tcPr>
            <w:tcW w:w="4219" w:type="dxa"/>
            <w:hideMark/>
          </w:tcPr>
          <w:p w:rsidR="00E66AC9" w:rsidRPr="006E3942" w:rsidRDefault="00E66AC9" w:rsidP="00915A8F">
            <w:pPr>
              <w:jc w:val="both"/>
              <w:rPr>
                <w:rFonts w:cs="Arial"/>
                <w:b/>
                <w:lang w:val="nl-NL"/>
              </w:rPr>
            </w:pPr>
            <w:r w:rsidRPr="006E3942">
              <w:rPr>
                <w:rFonts w:cs="Arial"/>
                <w:b/>
                <w:lang w:val="nl-NL"/>
              </w:rPr>
              <w:t>Toepassen kennis en inzicht</w:t>
            </w:r>
          </w:p>
          <w:p w:rsidR="00E66AC9" w:rsidRPr="006E3942" w:rsidRDefault="00E66AC9" w:rsidP="00915A8F">
            <w:pPr>
              <w:jc w:val="both"/>
              <w:rPr>
                <w:rFonts w:cs="Arial"/>
                <w:lang w:val="nl-NL"/>
              </w:rPr>
            </w:pPr>
          </w:p>
          <w:p w:rsidR="00E66AC9" w:rsidRPr="006E3942" w:rsidRDefault="00E66AC9" w:rsidP="00915A8F">
            <w:pPr>
              <w:jc w:val="both"/>
              <w:rPr>
                <w:rFonts w:cs="Arial"/>
                <w:lang w:val="nl-NL"/>
              </w:rPr>
            </w:pPr>
            <w:r w:rsidRPr="006E3942">
              <w:rPr>
                <w:rFonts w:cs="Arial"/>
                <w:lang w:val="nl-NL"/>
              </w:rPr>
              <w:t>2. Student is in staat om zijn/haar kennis en inzicht op dusdanige wijze toe te passen, dat dit een professionele benadering van zijn/haar werk of beroep laat zien, en beschikt verder over competenties voor het opstellen en verdiepen van argumentaties en voor het oplossen van problemen op het vakgebied.</w:t>
            </w:r>
          </w:p>
        </w:tc>
        <w:tc>
          <w:tcPr>
            <w:tcW w:w="5103" w:type="dxa"/>
          </w:tcPr>
          <w:p w:rsidR="00E66AC9" w:rsidRPr="006E3942" w:rsidRDefault="00E66AC9" w:rsidP="00915A8F">
            <w:pPr>
              <w:ind w:left="400" w:hanging="400"/>
              <w:rPr>
                <w:rFonts w:cs="Arial"/>
                <w:lang w:val="nl-NL"/>
              </w:rPr>
            </w:pPr>
            <w:r w:rsidRPr="006E3942">
              <w:rPr>
                <w:rFonts w:cs="Arial"/>
                <w:lang w:val="nl-NL"/>
              </w:rPr>
              <w:t xml:space="preserve">2.1 </w:t>
            </w:r>
            <w:r w:rsidRPr="006E3942">
              <w:rPr>
                <w:rFonts w:cs="Arial"/>
                <w:lang w:val="nl-NL"/>
              </w:rPr>
              <w:tab/>
              <w:t>vermogen om zijn/haar kennis van en inzicht in theorieën betreffende taalgebruik en taalvaardigheid, en analyse-, ontwerp- en evaluatiemethoden op het terrein van taalgebruik en taalvaardigheid toe te passen bij onderzoek naar de Nederlandse taal, literatuur en cultuur in bredere zin.</w:t>
            </w:r>
          </w:p>
          <w:p w:rsidR="00E66AC9" w:rsidRPr="006E3942" w:rsidRDefault="00E66AC9" w:rsidP="00915A8F">
            <w:pPr>
              <w:ind w:left="400" w:hanging="400"/>
              <w:rPr>
                <w:rFonts w:cs="Arial"/>
                <w:lang w:val="nl-NL"/>
              </w:rPr>
            </w:pPr>
            <w:r w:rsidRPr="006E3942">
              <w:rPr>
                <w:rFonts w:cs="Arial"/>
                <w:lang w:val="nl-NL"/>
              </w:rPr>
              <w:t xml:space="preserve">2.2 </w:t>
            </w:r>
            <w:r w:rsidRPr="006E3942">
              <w:rPr>
                <w:rFonts w:cs="Arial"/>
                <w:lang w:val="nl-NL"/>
              </w:rPr>
              <w:tab/>
              <w:t>vermogen om zijn/haar kennis van en inzicht in theorieën over universele taalsystematiek en taalkundige analysemethoden, kennis van de kenmerken van het huidige Nederlands en van dat uit vroegere tijden toe te passen bij de bestudering van teksten en van taalgedrag.</w:t>
            </w:r>
          </w:p>
          <w:p w:rsidR="00E66AC9" w:rsidRPr="006E3942" w:rsidRDefault="00E66AC9" w:rsidP="00915A8F">
            <w:pPr>
              <w:ind w:left="400" w:hanging="400"/>
              <w:rPr>
                <w:rFonts w:cs="Arial"/>
                <w:lang w:val="nl-NL"/>
              </w:rPr>
            </w:pPr>
            <w:r w:rsidRPr="006E3942">
              <w:rPr>
                <w:rFonts w:cs="Arial"/>
                <w:lang w:val="nl-NL"/>
              </w:rPr>
              <w:t xml:space="preserve">2.3 </w:t>
            </w:r>
            <w:r w:rsidRPr="006E3942">
              <w:rPr>
                <w:rFonts w:cs="Arial"/>
                <w:lang w:val="nl-NL"/>
              </w:rPr>
              <w:tab/>
              <w:t>vermogen om eenvoudige taalkundige, taalgebruikskundige of letterkundige onderzoekstechnieken toe te passen.</w:t>
            </w:r>
          </w:p>
        </w:tc>
      </w:tr>
      <w:tr w:rsidR="00E66AC9" w:rsidRPr="009925DE" w:rsidTr="00915A8F">
        <w:trPr>
          <w:trHeight w:val="1591"/>
        </w:trPr>
        <w:tc>
          <w:tcPr>
            <w:tcW w:w="4219" w:type="dxa"/>
            <w:hideMark/>
          </w:tcPr>
          <w:p w:rsidR="00E66AC9" w:rsidRPr="006E3942" w:rsidRDefault="00E66AC9" w:rsidP="00915A8F">
            <w:pPr>
              <w:jc w:val="both"/>
              <w:rPr>
                <w:rFonts w:cs="Arial"/>
                <w:b/>
                <w:lang w:val="nl-NL"/>
              </w:rPr>
            </w:pPr>
            <w:r w:rsidRPr="006E3942">
              <w:rPr>
                <w:rFonts w:cs="Arial"/>
                <w:b/>
                <w:lang w:val="nl-NL"/>
              </w:rPr>
              <w:t>Oordeelsvorming</w:t>
            </w:r>
          </w:p>
          <w:p w:rsidR="00E66AC9" w:rsidRPr="006E3942" w:rsidRDefault="00E66AC9" w:rsidP="00915A8F">
            <w:pPr>
              <w:jc w:val="both"/>
              <w:rPr>
                <w:rFonts w:cs="Arial"/>
                <w:lang w:val="nl-NL"/>
              </w:rPr>
            </w:pPr>
          </w:p>
          <w:p w:rsidR="00E66AC9" w:rsidRPr="006E3942" w:rsidRDefault="00E66AC9" w:rsidP="00915A8F">
            <w:pPr>
              <w:jc w:val="both"/>
              <w:rPr>
                <w:rFonts w:cs="Arial"/>
                <w:lang w:val="nl-NL"/>
              </w:rPr>
            </w:pPr>
            <w:r w:rsidRPr="006E3942">
              <w:rPr>
                <w:rFonts w:cs="Arial"/>
                <w:lang w:val="nl-NL"/>
              </w:rPr>
              <w:t>3. Student is in staat om relevante gegevens te verzamelen en interpreteren (meestal op het vakgebied) met het doel een oordeel te vormen dat mede gebaseerd is op het afwegen van relevante sociaalmaatschappelijke, wetenschappelijke of ethische aspecten.</w:t>
            </w:r>
          </w:p>
        </w:tc>
        <w:tc>
          <w:tcPr>
            <w:tcW w:w="5103" w:type="dxa"/>
          </w:tcPr>
          <w:p w:rsidR="00E66AC9" w:rsidRPr="006E3942" w:rsidRDefault="00E66AC9" w:rsidP="00915A8F">
            <w:pPr>
              <w:ind w:left="400" w:hanging="400"/>
              <w:rPr>
                <w:rFonts w:cs="Arial"/>
                <w:lang w:val="nl-NL"/>
              </w:rPr>
            </w:pPr>
            <w:r w:rsidRPr="006E3942">
              <w:rPr>
                <w:rFonts w:cs="Arial"/>
                <w:lang w:val="nl-NL"/>
              </w:rPr>
              <w:t xml:space="preserve">3.1 </w:t>
            </w:r>
            <w:r w:rsidRPr="006E3942">
              <w:rPr>
                <w:rFonts w:cs="Arial"/>
                <w:lang w:val="nl-NL"/>
              </w:rPr>
              <w:tab/>
              <w:t>vermogen om door kritische reflectie op de</w:t>
            </w:r>
            <w:r>
              <w:rPr>
                <w:rFonts w:cs="Arial"/>
                <w:lang w:val="nl-NL"/>
              </w:rPr>
              <w:t xml:space="preserve"> wetenschappelijke </w:t>
            </w:r>
            <w:r w:rsidRPr="006E3942">
              <w:rPr>
                <w:rFonts w:cs="Arial"/>
                <w:lang w:val="nl-NL"/>
              </w:rPr>
              <w:t xml:space="preserve"> literatuur onderzoeksvragen te formuleren, bij te stellen en voorgestelde antwoorden te evalueren.</w:t>
            </w:r>
          </w:p>
          <w:p w:rsidR="00E66AC9" w:rsidRPr="006E3942" w:rsidRDefault="00E66AC9" w:rsidP="00915A8F">
            <w:pPr>
              <w:ind w:left="400" w:hanging="400"/>
              <w:rPr>
                <w:rFonts w:cs="Arial"/>
                <w:lang w:val="nl-NL"/>
              </w:rPr>
            </w:pPr>
            <w:r w:rsidRPr="006E3942">
              <w:rPr>
                <w:rFonts w:cs="Arial"/>
                <w:lang w:val="nl-NL"/>
              </w:rPr>
              <w:t xml:space="preserve">3.2 </w:t>
            </w:r>
            <w:r w:rsidRPr="006E3942">
              <w:rPr>
                <w:rFonts w:cs="Arial"/>
                <w:lang w:val="nl-NL"/>
              </w:rPr>
              <w:tab/>
              <w:t>vermogen om succesvol en zelfstandig een onderzoek op middenniveau uit te voeren op het gebied van de Nederlandse taalkunde, taalbeheersing, historische letterkunde of moderne letterkunde.</w:t>
            </w:r>
          </w:p>
        </w:tc>
      </w:tr>
      <w:tr w:rsidR="00E66AC9" w:rsidRPr="009925DE" w:rsidTr="00915A8F">
        <w:trPr>
          <w:trHeight w:val="1242"/>
        </w:trPr>
        <w:tc>
          <w:tcPr>
            <w:tcW w:w="4219" w:type="dxa"/>
            <w:hideMark/>
          </w:tcPr>
          <w:p w:rsidR="00E66AC9" w:rsidRPr="006E3942" w:rsidRDefault="00E66AC9" w:rsidP="00915A8F">
            <w:pPr>
              <w:jc w:val="both"/>
              <w:rPr>
                <w:rFonts w:cs="Arial"/>
                <w:b/>
                <w:lang w:val="nl-NL"/>
              </w:rPr>
            </w:pPr>
            <w:r w:rsidRPr="006E3942">
              <w:rPr>
                <w:rFonts w:cs="Arial"/>
                <w:b/>
                <w:lang w:val="nl-NL"/>
              </w:rPr>
              <w:t>Communicatie</w:t>
            </w:r>
          </w:p>
          <w:p w:rsidR="00E66AC9" w:rsidRPr="006E3942" w:rsidRDefault="00E66AC9" w:rsidP="00915A8F">
            <w:pPr>
              <w:jc w:val="both"/>
              <w:rPr>
                <w:rFonts w:cs="Arial"/>
                <w:lang w:val="nl-NL"/>
              </w:rPr>
            </w:pPr>
          </w:p>
          <w:p w:rsidR="00E66AC9" w:rsidRPr="006E3942" w:rsidRDefault="00E66AC9" w:rsidP="00915A8F">
            <w:pPr>
              <w:jc w:val="both"/>
              <w:rPr>
                <w:rFonts w:cs="Arial"/>
                <w:lang w:val="nl-NL"/>
              </w:rPr>
            </w:pPr>
            <w:r w:rsidRPr="006E3942">
              <w:rPr>
                <w:rFonts w:cs="Arial"/>
                <w:lang w:val="nl-NL"/>
              </w:rPr>
              <w:t>4. Student is in staat om informatie, ideeën en oplossingen over te brengen op publiek bestaande uit specialisten of niet-specialisten.</w:t>
            </w:r>
          </w:p>
          <w:p w:rsidR="00E66AC9" w:rsidRPr="006E3942" w:rsidRDefault="00E66AC9" w:rsidP="00915A8F">
            <w:pPr>
              <w:jc w:val="both"/>
              <w:rPr>
                <w:rFonts w:cs="Arial"/>
                <w:lang w:val="nl-NL"/>
              </w:rPr>
            </w:pPr>
          </w:p>
        </w:tc>
        <w:tc>
          <w:tcPr>
            <w:tcW w:w="5103" w:type="dxa"/>
          </w:tcPr>
          <w:p w:rsidR="00E66AC9" w:rsidRPr="006E3942" w:rsidRDefault="00E66AC9" w:rsidP="00915A8F">
            <w:pPr>
              <w:ind w:left="400" w:hanging="400"/>
              <w:rPr>
                <w:rFonts w:cs="Arial"/>
                <w:lang w:val="nl-NL"/>
              </w:rPr>
            </w:pPr>
            <w:r w:rsidRPr="006E3942">
              <w:rPr>
                <w:rFonts w:cs="Arial"/>
                <w:lang w:val="nl-NL"/>
              </w:rPr>
              <w:t xml:space="preserve">4.1 </w:t>
            </w:r>
            <w:r w:rsidRPr="006E3942">
              <w:rPr>
                <w:rFonts w:cs="Arial"/>
                <w:lang w:val="nl-NL"/>
              </w:rPr>
              <w:tab/>
              <w:t xml:space="preserve">vermogen om wetenschappelijke discussies op het gebied van de Nederlandse Taal en Cultuur zowel voor een breed als voor een specialistisch publiek op inzichtelijke en </w:t>
            </w:r>
            <w:proofErr w:type="spellStart"/>
            <w:r w:rsidRPr="006E3942">
              <w:rPr>
                <w:rFonts w:cs="Arial"/>
                <w:lang w:val="nl-NL"/>
              </w:rPr>
              <w:t>inzichtgevende</w:t>
            </w:r>
            <w:proofErr w:type="spellEnd"/>
            <w:r w:rsidRPr="006E3942">
              <w:rPr>
                <w:rFonts w:cs="Arial"/>
                <w:lang w:val="nl-NL"/>
              </w:rPr>
              <w:t xml:space="preserve"> wijze te presenteren</w:t>
            </w:r>
            <w:r>
              <w:rPr>
                <w:rFonts w:cs="Arial"/>
                <w:lang w:val="nl-NL"/>
              </w:rPr>
              <w:t xml:space="preserve">, zowel mondeling als </w:t>
            </w:r>
            <w:proofErr w:type="spellStart"/>
            <w:r>
              <w:rPr>
                <w:rFonts w:cs="Arial"/>
                <w:lang w:val="nl-NL"/>
              </w:rPr>
              <w:t>schiftelijk</w:t>
            </w:r>
            <w:proofErr w:type="spellEnd"/>
            <w:r w:rsidRPr="006E3942">
              <w:rPr>
                <w:rFonts w:cs="Arial"/>
                <w:lang w:val="nl-NL"/>
              </w:rPr>
              <w:t>.</w:t>
            </w:r>
          </w:p>
        </w:tc>
      </w:tr>
      <w:tr w:rsidR="00E66AC9" w:rsidRPr="009925DE" w:rsidTr="00915A8F">
        <w:trPr>
          <w:trHeight w:val="1243"/>
        </w:trPr>
        <w:tc>
          <w:tcPr>
            <w:tcW w:w="4219" w:type="dxa"/>
            <w:hideMark/>
          </w:tcPr>
          <w:p w:rsidR="00E66AC9" w:rsidRPr="006E3942" w:rsidRDefault="00E66AC9" w:rsidP="00915A8F">
            <w:pPr>
              <w:jc w:val="both"/>
              <w:rPr>
                <w:rFonts w:cs="Arial"/>
                <w:b/>
                <w:lang w:val="nl-NL"/>
              </w:rPr>
            </w:pPr>
            <w:r w:rsidRPr="006E3942">
              <w:rPr>
                <w:rFonts w:cs="Arial"/>
                <w:b/>
                <w:lang w:val="nl-NL"/>
              </w:rPr>
              <w:lastRenderedPageBreak/>
              <w:t>Leervaardigheid</w:t>
            </w:r>
          </w:p>
          <w:p w:rsidR="00E66AC9" w:rsidRPr="006E3942" w:rsidRDefault="00E66AC9" w:rsidP="00915A8F">
            <w:pPr>
              <w:jc w:val="both"/>
              <w:rPr>
                <w:rFonts w:cs="Arial"/>
                <w:lang w:val="nl-NL"/>
              </w:rPr>
            </w:pPr>
          </w:p>
          <w:p w:rsidR="00E66AC9" w:rsidRPr="006E3942" w:rsidRDefault="00E66AC9" w:rsidP="00915A8F">
            <w:pPr>
              <w:jc w:val="both"/>
              <w:rPr>
                <w:rFonts w:cs="Arial"/>
                <w:lang w:val="nl-NL"/>
              </w:rPr>
            </w:pPr>
            <w:r w:rsidRPr="006E3942">
              <w:rPr>
                <w:rFonts w:cs="Arial"/>
                <w:lang w:val="nl-NL"/>
              </w:rPr>
              <w:t>5. Student bezit de leervaardigheden die noodzakelijk zijn om een vervolgstudie die een hoog niveau van autonomie veronderstelt aan te gaan.</w:t>
            </w:r>
          </w:p>
        </w:tc>
        <w:tc>
          <w:tcPr>
            <w:tcW w:w="5103" w:type="dxa"/>
          </w:tcPr>
          <w:p w:rsidR="00E66AC9" w:rsidRPr="006E3942" w:rsidRDefault="00E66AC9" w:rsidP="00915A8F">
            <w:pPr>
              <w:ind w:left="400" w:hanging="400"/>
              <w:rPr>
                <w:rFonts w:cs="Arial"/>
                <w:lang w:val="nl-NL"/>
              </w:rPr>
            </w:pPr>
            <w:r w:rsidRPr="006E3942">
              <w:rPr>
                <w:rFonts w:cs="Arial"/>
                <w:lang w:val="nl-NL"/>
              </w:rPr>
              <w:t xml:space="preserve">5.1 </w:t>
            </w:r>
            <w:r w:rsidRPr="006E3942">
              <w:rPr>
                <w:rFonts w:cs="Arial"/>
                <w:lang w:val="nl-NL"/>
              </w:rPr>
              <w:tab/>
              <w:t>leervaardigheden die nodig zijn voor toelating tot aansluitende Masteropleidingen.</w:t>
            </w:r>
          </w:p>
          <w:p w:rsidR="00E66AC9" w:rsidRPr="006E3942" w:rsidRDefault="00E66AC9" w:rsidP="00915A8F">
            <w:pPr>
              <w:ind w:left="400" w:hanging="400"/>
              <w:rPr>
                <w:rFonts w:cs="Arial"/>
                <w:lang w:val="nl-NL"/>
              </w:rPr>
            </w:pPr>
            <w:r w:rsidRPr="006E3942">
              <w:rPr>
                <w:rFonts w:cs="Arial"/>
                <w:lang w:val="nl-NL"/>
              </w:rPr>
              <w:t xml:space="preserve">5.2 </w:t>
            </w:r>
            <w:r w:rsidRPr="006E3942">
              <w:rPr>
                <w:rFonts w:cs="Arial"/>
                <w:lang w:val="nl-NL"/>
              </w:rPr>
              <w:tab/>
              <w:t xml:space="preserve">leervaardigheden die nodig zijn om zich verder te bekwamen in functies waarvoor academische kennis en vaardigheden op bachelorsniveau van de </w:t>
            </w:r>
            <w:proofErr w:type="spellStart"/>
            <w:r w:rsidRPr="006E3942">
              <w:rPr>
                <w:rFonts w:cs="Arial"/>
                <w:lang w:val="nl-NL"/>
              </w:rPr>
              <w:t>neerlandistische</w:t>
            </w:r>
            <w:proofErr w:type="spellEnd"/>
            <w:r w:rsidRPr="006E3942">
              <w:rPr>
                <w:rFonts w:cs="Arial"/>
                <w:lang w:val="nl-NL"/>
              </w:rPr>
              <w:t xml:space="preserve"> deeldisciplines vereist dan wel wenselijk zijn.</w:t>
            </w:r>
          </w:p>
          <w:p w:rsidR="00E66AC9" w:rsidRPr="006E3942" w:rsidRDefault="00E66AC9" w:rsidP="00915A8F">
            <w:pPr>
              <w:ind w:left="400" w:hanging="400"/>
              <w:rPr>
                <w:rFonts w:cs="Arial"/>
                <w:lang w:val="nl-NL"/>
              </w:rPr>
            </w:pPr>
            <w:r w:rsidRPr="006E3942">
              <w:rPr>
                <w:rFonts w:cs="Arial"/>
                <w:lang w:val="nl-NL"/>
              </w:rPr>
              <w:t xml:space="preserve">5.3 </w:t>
            </w:r>
            <w:r w:rsidRPr="006E3942">
              <w:rPr>
                <w:rFonts w:cs="Arial"/>
                <w:lang w:val="nl-NL"/>
              </w:rPr>
              <w:tab/>
              <w:t>niveau van lees- en luistervaardigheid van het Engels dat het academisch debat in die taal in voldoende mate kan worden gevolgd (luisteren B2, lezen C1).</w:t>
            </w:r>
          </w:p>
        </w:tc>
      </w:tr>
    </w:tbl>
    <w:p w:rsidR="00E66AC9" w:rsidRDefault="00E66AC9" w:rsidP="00E66AC9">
      <w:pPr>
        <w:jc w:val="both"/>
        <w:rPr>
          <w:b/>
          <w:highlight w:val="green"/>
        </w:rPr>
      </w:pPr>
    </w:p>
    <w:p w:rsidR="00E66AC9" w:rsidRPr="000D192B" w:rsidRDefault="00E66AC9" w:rsidP="00E66AC9">
      <w:pPr>
        <w:rPr>
          <w:rFonts w:eastAsia="Calibri" w:cs="Arial"/>
          <w:lang w:eastAsia="en-US"/>
        </w:rPr>
      </w:pPr>
      <w:r w:rsidRPr="000D192B">
        <w:rPr>
          <w:rFonts w:eastAsia="Calibri" w:cs="Arial"/>
          <w:b/>
          <w:lang w:eastAsia="en-US"/>
        </w:rPr>
        <w:t>Zie bijlage 1</w:t>
      </w:r>
      <w:r w:rsidRPr="000D192B">
        <w:rPr>
          <w:rFonts w:eastAsia="Calibri" w:cs="Arial"/>
          <w:lang w:eastAsia="en-US"/>
        </w:rPr>
        <w:t xml:space="preserve"> voor de </w:t>
      </w:r>
      <w:r w:rsidRPr="000D192B">
        <w:rPr>
          <w:rFonts w:eastAsia="Calibri" w:cs="Arial"/>
          <w:i/>
          <w:lang w:eastAsia="en-US"/>
        </w:rPr>
        <w:t>Matrix gerealiseerde eindkwalificaties /onderwijsmodulen</w:t>
      </w:r>
      <w:r w:rsidRPr="000D192B">
        <w:rPr>
          <w:rFonts w:eastAsia="Calibri" w:cs="Arial"/>
          <w:lang w:eastAsia="en-US"/>
        </w:rPr>
        <w:t xml:space="preserve"> van de opleiding.</w:t>
      </w:r>
    </w:p>
    <w:p w:rsidR="00E66AC9" w:rsidRDefault="00E66AC9" w:rsidP="00E66AC9">
      <w:pPr>
        <w:jc w:val="both"/>
        <w:rPr>
          <w:b/>
          <w:highlight w:val="green"/>
        </w:rPr>
      </w:pPr>
    </w:p>
    <w:p w:rsidR="00E66AC9" w:rsidRDefault="00E66AC9">
      <w:pPr>
        <w:sectPr w:rsidR="00E66AC9">
          <w:pgSz w:w="11906" w:h="16838"/>
          <w:pgMar w:top="1417" w:right="1417" w:bottom="1417" w:left="1417" w:header="708" w:footer="708" w:gutter="0"/>
          <w:cols w:space="708"/>
          <w:docGrid w:linePitch="360"/>
        </w:sectPr>
      </w:pPr>
    </w:p>
    <w:p w:rsidR="004D4B91" w:rsidRPr="004D4B91" w:rsidRDefault="004D4B91" w:rsidP="004D4B91">
      <w:pPr>
        <w:rPr>
          <w:rFonts w:ascii="Arial" w:eastAsia="Calibri" w:hAnsi="Arial" w:cs="Arial"/>
          <w:b/>
          <w:lang w:eastAsia="en-US"/>
        </w:rPr>
      </w:pPr>
      <w:r w:rsidRPr="004D4B91">
        <w:rPr>
          <w:rFonts w:ascii="Arial" w:eastAsia="Calibri" w:hAnsi="Arial" w:cs="Arial"/>
          <w:b/>
          <w:lang w:eastAsia="en-US"/>
        </w:rPr>
        <w:lastRenderedPageBreak/>
        <w:t xml:space="preserve">Matrix gerealiseerde eindkwalificaties / onderwijsmodulen Bacheloropleiding Nederlandse Taal en Cultuur </w:t>
      </w:r>
      <w:r w:rsidRPr="004D4B91">
        <w:rPr>
          <w:rFonts w:ascii="Arial" w:eastAsia="Calibri" w:hAnsi="Arial" w:cs="Arial"/>
          <w:b/>
          <w:lang w:eastAsia="en-US"/>
        </w:rPr>
        <w:tab/>
        <w:t>NB Jaar 1 = vernieuwde BA</w:t>
      </w:r>
    </w:p>
    <w:p w:rsidR="004D4B91" w:rsidRPr="004D4B91" w:rsidRDefault="004D4B91" w:rsidP="004D4B91">
      <w:pPr>
        <w:rPr>
          <w:rFonts w:ascii="Arial" w:eastAsia="Calibri" w:hAnsi="Arial" w:cs="Arial"/>
          <w:b/>
          <w:sz w:val="16"/>
          <w:szCs w:val="16"/>
          <w:lang w:eastAsia="en-US"/>
        </w:rPr>
      </w:pPr>
    </w:p>
    <w:tbl>
      <w:tblPr>
        <w:tblW w:w="12915" w:type="dxa"/>
        <w:tblInd w:w="55" w:type="dxa"/>
        <w:tblLayout w:type="fixed"/>
        <w:tblCellMar>
          <w:left w:w="70" w:type="dxa"/>
          <w:right w:w="70" w:type="dxa"/>
        </w:tblCellMar>
        <w:tblLook w:val="04A0" w:firstRow="1" w:lastRow="0" w:firstColumn="1" w:lastColumn="0" w:noHBand="0" w:noVBand="1"/>
      </w:tblPr>
      <w:tblGrid>
        <w:gridCol w:w="1951"/>
        <w:gridCol w:w="1325"/>
        <w:gridCol w:w="1417"/>
        <w:gridCol w:w="567"/>
        <w:gridCol w:w="425"/>
        <w:gridCol w:w="426"/>
        <w:gridCol w:w="567"/>
        <w:gridCol w:w="567"/>
        <w:gridCol w:w="567"/>
        <w:gridCol w:w="567"/>
        <w:gridCol w:w="637"/>
        <w:gridCol w:w="638"/>
        <w:gridCol w:w="1134"/>
        <w:gridCol w:w="709"/>
        <w:gridCol w:w="709"/>
        <w:gridCol w:w="709"/>
      </w:tblGrid>
      <w:tr w:rsidR="004D4B91" w:rsidRPr="004D4B91" w:rsidTr="001164ED">
        <w:trPr>
          <w:trHeight w:val="300"/>
        </w:trPr>
        <w:tc>
          <w:tcPr>
            <w:tcW w:w="1951" w:type="dxa"/>
            <w:tcBorders>
              <w:top w:val="nil"/>
              <w:left w:val="nil"/>
              <w:bottom w:val="nil"/>
              <w:right w:val="nil"/>
            </w:tcBorders>
            <w:shd w:val="clear" w:color="auto" w:fill="auto"/>
            <w:vAlign w:val="bottom"/>
            <w:hideMark/>
          </w:tcPr>
          <w:p w:rsidR="004D4B91" w:rsidRPr="004D4B91" w:rsidRDefault="004D4B91" w:rsidP="004D4B91">
            <w:pPr>
              <w:rPr>
                <w:rFonts w:ascii="Arial" w:hAnsi="Arial" w:cs="Arial"/>
                <w:color w:val="000000"/>
                <w:sz w:val="16"/>
                <w:szCs w:val="16"/>
              </w:rPr>
            </w:pPr>
          </w:p>
        </w:tc>
        <w:tc>
          <w:tcPr>
            <w:tcW w:w="2742" w:type="dxa"/>
            <w:gridSpan w:val="2"/>
            <w:tcBorders>
              <w:top w:val="nil"/>
              <w:left w:val="nil"/>
              <w:bottom w:val="nil"/>
              <w:right w:val="nil"/>
            </w:tcBorders>
            <w:shd w:val="clear" w:color="auto" w:fill="auto"/>
            <w:vAlign w:val="bottom"/>
            <w:hideMark/>
          </w:tcPr>
          <w:p w:rsidR="004D4B91" w:rsidRPr="004D4B91" w:rsidRDefault="004D4B91" w:rsidP="004D4B91">
            <w:pPr>
              <w:rPr>
                <w:rFonts w:ascii="Arial" w:hAnsi="Arial" w:cs="Arial"/>
                <w:color w:val="000000"/>
                <w:sz w:val="16"/>
                <w:szCs w:val="16"/>
              </w:rPr>
            </w:pPr>
          </w:p>
        </w:tc>
        <w:tc>
          <w:tcPr>
            <w:tcW w:w="1985" w:type="dxa"/>
            <w:gridSpan w:val="4"/>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1. Kennis en inzicht</w:t>
            </w:r>
          </w:p>
        </w:tc>
        <w:tc>
          <w:tcPr>
            <w:tcW w:w="1701" w:type="dxa"/>
            <w:gridSpan w:val="3"/>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2. Toepassen kennis en inzicht</w:t>
            </w:r>
          </w:p>
        </w:tc>
        <w:tc>
          <w:tcPr>
            <w:tcW w:w="1275" w:type="dxa"/>
            <w:gridSpan w:val="2"/>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3.Oordeelsvorming</w:t>
            </w:r>
          </w:p>
        </w:tc>
        <w:tc>
          <w:tcPr>
            <w:tcW w:w="1134" w:type="dxa"/>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4. Communicatie</w:t>
            </w:r>
          </w:p>
        </w:tc>
        <w:tc>
          <w:tcPr>
            <w:tcW w:w="2127" w:type="dxa"/>
            <w:gridSpan w:val="3"/>
            <w:tcBorders>
              <w:top w:val="single" w:sz="4" w:space="0" w:color="auto"/>
              <w:left w:val="single" w:sz="4" w:space="0" w:color="auto"/>
              <w:bottom w:val="single" w:sz="4" w:space="0" w:color="auto"/>
              <w:right w:val="single" w:sz="4" w:space="0" w:color="000000"/>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5. Leervaardigheden</w:t>
            </w:r>
          </w:p>
        </w:tc>
      </w:tr>
      <w:tr w:rsidR="004D4B91" w:rsidRPr="004D4B91" w:rsidTr="001164ED">
        <w:trPr>
          <w:trHeight w:val="300"/>
        </w:trPr>
        <w:tc>
          <w:tcPr>
            <w:tcW w:w="3276" w:type="dxa"/>
            <w:gridSpan w:val="2"/>
            <w:tcBorders>
              <w:top w:val="nil"/>
              <w:left w:val="nil"/>
              <w:bottom w:val="nil"/>
              <w:right w:val="nil"/>
            </w:tcBorders>
            <w:shd w:val="clear" w:color="auto" w:fill="auto"/>
            <w:vAlign w:val="bottom"/>
            <w:hideMark/>
          </w:tcPr>
          <w:p w:rsidR="004D4B91" w:rsidRPr="004D4B91" w:rsidRDefault="004D4B91" w:rsidP="004D4B91">
            <w:pPr>
              <w:rPr>
                <w:rFonts w:ascii="Arial" w:hAnsi="Arial" w:cs="Arial"/>
                <w:b/>
                <w:bCs/>
                <w:color w:val="000000"/>
                <w:sz w:val="16"/>
                <w:szCs w:val="16"/>
              </w:rPr>
            </w:pPr>
          </w:p>
        </w:tc>
        <w:tc>
          <w:tcPr>
            <w:tcW w:w="1417" w:type="dxa"/>
            <w:tcBorders>
              <w:top w:val="nil"/>
              <w:left w:val="nil"/>
              <w:bottom w:val="nil"/>
              <w:right w:val="nil"/>
            </w:tcBorders>
            <w:shd w:val="clear" w:color="auto" w:fill="auto"/>
            <w:noWrap/>
            <w:vAlign w:val="bottom"/>
            <w:hideMark/>
          </w:tcPr>
          <w:p w:rsidR="004D4B91" w:rsidRPr="004D4B91" w:rsidRDefault="004D4B91" w:rsidP="004D4B91">
            <w:pPr>
              <w:rPr>
                <w:rFonts w:ascii="Arial" w:hAnsi="Arial" w:cs="Arial"/>
                <w:b/>
                <w:bCs/>
                <w:color w:val="000000"/>
                <w:sz w:val="16"/>
                <w:szCs w:val="16"/>
              </w:rPr>
            </w:pPr>
          </w:p>
        </w:tc>
        <w:tc>
          <w:tcPr>
            <w:tcW w:w="567" w:type="dxa"/>
            <w:tcBorders>
              <w:top w:val="nil"/>
              <w:left w:val="single" w:sz="4" w:space="0" w:color="auto"/>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1.1</w:t>
            </w:r>
          </w:p>
        </w:tc>
        <w:tc>
          <w:tcPr>
            <w:tcW w:w="425"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1.2</w:t>
            </w:r>
          </w:p>
        </w:tc>
        <w:tc>
          <w:tcPr>
            <w:tcW w:w="426"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1.3</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1.4</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2.1</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2.2</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2.3</w:t>
            </w:r>
          </w:p>
        </w:tc>
        <w:tc>
          <w:tcPr>
            <w:tcW w:w="637" w:type="dxa"/>
            <w:tcBorders>
              <w:top w:val="nil"/>
              <w:left w:val="single" w:sz="4" w:space="0" w:color="auto"/>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3.1</w:t>
            </w:r>
          </w:p>
        </w:tc>
        <w:tc>
          <w:tcPr>
            <w:tcW w:w="638"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3.2</w:t>
            </w:r>
          </w:p>
        </w:tc>
        <w:tc>
          <w:tcPr>
            <w:tcW w:w="1134"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4.1</w:t>
            </w:r>
          </w:p>
        </w:tc>
        <w:tc>
          <w:tcPr>
            <w:tcW w:w="709"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5.1</w:t>
            </w:r>
          </w:p>
        </w:tc>
        <w:tc>
          <w:tcPr>
            <w:tcW w:w="709"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5.2</w:t>
            </w:r>
          </w:p>
        </w:tc>
        <w:tc>
          <w:tcPr>
            <w:tcW w:w="709"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5.3</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FABF8F"/>
            <w:vAlign w:val="bottom"/>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JAAR 1 semester 1</w:t>
            </w:r>
          </w:p>
        </w:tc>
        <w:tc>
          <w:tcPr>
            <w:tcW w:w="1417" w:type="dxa"/>
            <w:tcBorders>
              <w:top w:val="single" w:sz="4" w:space="0" w:color="auto"/>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single" w:sz="4" w:space="0" w:color="auto"/>
              <w:right w:val="single" w:sz="4" w:space="0" w:color="auto"/>
            </w:tcBorders>
            <w:shd w:val="clear" w:color="auto" w:fill="FABF8F"/>
            <w:vAlign w:val="bottom"/>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vaktitel</w:t>
            </w:r>
            <w:proofErr w:type="spellEnd"/>
          </w:p>
        </w:tc>
        <w:tc>
          <w:tcPr>
            <w:tcW w:w="141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vakcode</w:t>
            </w:r>
            <w:proofErr w:type="spellEnd"/>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nil"/>
              <w:right w:val="single" w:sz="4" w:space="0" w:color="auto"/>
            </w:tcBorders>
            <w:shd w:val="clear" w:color="auto" w:fill="auto"/>
            <w:hideMark/>
          </w:tcPr>
          <w:p w:rsidR="004D4B91" w:rsidRPr="004D4B91" w:rsidRDefault="004D4B91" w:rsidP="004D4B91">
            <w:pPr>
              <w:jc w:val="both"/>
              <w:rPr>
                <w:rFonts w:ascii="Arial" w:hAnsi="Arial" w:cs="Arial"/>
                <w:color w:val="000000"/>
                <w:sz w:val="18"/>
                <w:szCs w:val="18"/>
                <w:lang w:eastAsia="en-US"/>
              </w:rPr>
            </w:pPr>
            <w:r w:rsidRPr="004D4B91">
              <w:rPr>
                <w:rFonts w:ascii="Arial" w:hAnsi="Arial" w:cs="Arial"/>
                <w:color w:val="000000"/>
                <w:sz w:val="18"/>
                <w:szCs w:val="18"/>
                <w:lang w:eastAsia="en-US"/>
              </w:rPr>
              <w:t>Academisch schrijven en presenteren 1</w:t>
            </w:r>
          </w:p>
        </w:tc>
        <w:tc>
          <w:tcPr>
            <w:tcW w:w="1417" w:type="dxa"/>
            <w:tcBorders>
              <w:top w:val="nil"/>
              <w:left w:val="nil"/>
              <w:bottom w:val="nil"/>
              <w:right w:val="single" w:sz="4" w:space="0" w:color="auto"/>
            </w:tcBorders>
            <w:shd w:val="clear" w:color="auto" w:fill="auto"/>
            <w:hideMark/>
          </w:tcPr>
          <w:p w:rsidR="004D4B91" w:rsidRPr="004D4B91" w:rsidRDefault="004D4B91" w:rsidP="004D4B91">
            <w:pPr>
              <w:spacing w:after="200"/>
              <w:rPr>
                <w:rFonts w:ascii="Arial" w:hAnsi="Arial" w:cs="Arial"/>
                <w:sz w:val="18"/>
                <w:szCs w:val="18"/>
                <w:lang w:eastAsia="en-US"/>
              </w:rPr>
            </w:pPr>
            <w:r w:rsidRPr="004D4B91">
              <w:rPr>
                <w:rFonts w:ascii="Arial" w:hAnsi="Arial" w:cs="Arial"/>
                <w:sz w:val="18"/>
                <w:szCs w:val="18"/>
                <w:lang w:eastAsia="en-US"/>
              </w:rPr>
              <w:t>LNB004B05</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X</w:t>
            </w:r>
          </w:p>
        </w:tc>
        <w:tc>
          <w:tcPr>
            <w:tcW w:w="638"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X</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 </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X</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jc w:val="both"/>
              <w:rPr>
                <w:rFonts w:ascii="Arial" w:hAnsi="Arial" w:cs="Arial"/>
                <w:color w:val="000000"/>
                <w:sz w:val="18"/>
                <w:szCs w:val="18"/>
                <w:lang w:eastAsia="en-US"/>
              </w:rPr>
            </w:pPr>
            <w:r w:rsidRPr="004D4B91">
              <w:rPr>
                <w:rFonts w:ascii="Arial" w:hAnsi="Arial" w:cs="Arial"/>
                <w:color w:val="000000"/>
                <w:sz w:val="18"/>
                <w:szCs w:val="18"/>
                <w:lang w:eastAsia="en-US"/>
              </w:rPr>
              <w:t>Syntaxis 1</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rPr>
                <w:rFonts w:ascii="Arial" w:hAnsi="Arial" w:cs="Arial"/>
                <w:sz w:val="18"/>
                <w:szCs w:val="18"/>
                <w:lang w:val="en-US" w:eastAsia="en-US"/>
              </w:rPr>
            </w:pPr>
            <w:r w:rsidRPr="004D4B91">
              <w:rPr>
                <w:rFonts w:ascii="Arial" w:hAnsi="Arial" w:cs="Arial"/>
                <w:sz w:val="18"/>
                <w:szCs w:val="18"/>
                <w:lang w:val="en-US" w:eastAsia="en-US"/>
              </w:rPr>
              <w:t>LTX020P05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jc w:val="both"/>
              <w:rPr>
                <w:rFonts w:ascii="Arial" w:hAnsi="Arial" w:cs="Arial"/>
                <w:color w:val="000000"/>
                <w:sz w:val="18"/>
                <w:szCs w:val="18"/>
                <w:lang w:eastAsia="en-US"/>
              </w:rPr>
            </w:pPr>
            <w:r w:rsidRPr="004D4B91">
              <w:rPr>
                <w:rFonts w:ascii="Arial" w:hAnsi="Arial" w:cs="Arial"/>
                <w:color w:val="000000"/>
                <w:sz w:val="18"/>
                <w:szCs w:val="18"/>
                <w:lang w:eastAsia="en-US"/>
              </w:rPr>
              <w:t>Literaire tekstinterpretatie</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rPr>
                <w:rFonts w:ascii="Arial" w:hAnsi="Arial" w:cs="Arial"/>
                <w:sz w:val="18"/>
                <w:szCs w:val="18"/>
                <w:lang w:val="en-US" w:eastAsia="en-US"/>
              </w:rPr>
            </w:pPr>
            <w:r w:rsidRPr="004D4B91">
              <w:rPr>
                <w:rFonts w:ascii="Arial" w:hAnsi="Arial" w:cs="Arial"/>
                <w:sz w:val="18"/>
                <w:szCs w:val="18"/>
                <w:lang w:val="en-US" w:eastAsia="en-US"/>
              </w:rPr>
              <w:t>LNL001P05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jc w:val="both"/>
              <w:rPr>
                <w:rFonts w:ascii="Arial" w:hAnsi="Arial" w:cs="Arial"/>
                <w:color w:val="000000"/>
                <w:sz w:val="18"/>
                <w:szCs w:val="18"/>
                <w:lang w:eastAsia="en-US"/>
              </w:rPr>
            </w:pPr>
            <w:r w:rsidRPr="004D4B91">
              <w:rPr>
                <w:rFonts w:ascii="Arial" w:hAnsi="Arial" w:cs="Arial"/>
                <w:color w:val="000000"/>
                <w:sz w:val="18"/>
                <w:szCs w:val="18"/>
              </w:rPr>
              <w:t>Tekstinterpretatie van werken uit de literaire canon</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rPr>
                <w:rFonts w:ascii="Arial" w:hAnsi="Arial" w:cs="Arial"/>
                <w:sz w:val="18"/>
                <w:szCs w:val="18"/>
                <w:lang w:eastAsia="en-US"/>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r w:rsidRPr="004D4B91">
              <w:rPr>
                <w:rFonts w:ascii="Arial" w:hAnsi="Arial" w:cs="Arial"/>
                <w:color w:val="000000"/>
                <w:sz w:val="18"/>
                <w:szCs w:val="18"/>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r w:rsidRPr="004D4B91">
              <w:rPr>
                <w:rFonts w:ascii="Arial" w:hAnsi="Arial" w:cs="Arial"/>
                <w:color w:val="000000"/>
                <w:sz w:val="18"/>
                <w:szCs w:val="18"/>
              </w:rPr>
              <w:t>X</w:t>
            </w: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r w:rsidRPr="004D4B91">
              <w:rPr>
                <w:rFonts w:ascii="Arial" w:hAnsi="Arial" w:cs="Arial"/>
                <w:color w:val="000000"/>
                <w:sz w:val="18"/>
                <w:szCs w:val="18"/>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r w:rsidRPr="004D4B91">
              <w:rPr>
                <w:rFonts w:ascii="Arial" w:hAnsi="Arial" w:cs="Arial"/>
                <w:color w:val="000000"/>
                <w:sz w:val="18"/>
                <w:szCs w:val="18"/>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8"/>
                <w:szCs w:val="18"/>
              </w:rPr>
            </w:pPr>
            <w:r w:rsidRPr="004D4B91">
              <w:rPr>
                <w:rFonts w:ascii="Arial" w:hAnsi="Arial" w:cs="Arial"/>
                <w:color w:val="000000"/>
                <w:sz w:val="18"/>
                <w:szCs w:val="18"/>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8"/>
                <w:szCs w:val="18"/>
              </w:rPr>
            </w:pPr>
            <w:r w:rsidRPr="004D4B91">
              <w:rPr>
                <w:rFonts w:ascii="Arial" w:hAnsi="Arial" w:cs="Arial"/>
                <w:color w:val="000000"/>
                <w:sz w:val="18"/>
                <w:szCs w:val="18"/>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8"/>
                <w:szCs w:val="18"/>
              </w:rPr>
            </w:pP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jc w:val="both"/>
              <w:rPr>
                <w:rFonts w:ascii="Arial" w:hAnsi="Arial" w:cs="Arial"/>
                <w:color w:val="000000"/>
                <w:sz w:val="18"/>
                <w:szCs w:val="18"/>
                <w:lang w:eastAsia="en-US"/>
              </w:rPr>
            </w:pPr>
            <w:r w:rsidRPr="004D4B91">
              <w:rPr>
                <w:rFonts w:ascii="Arial" w:hAnsi="Arial" w:cs="Arial"/>
                <w:color w:val="000000"/>
                <w:sz w:val="18"/>
                <w:szCs w:val="18"/>
                <w:lang w:eastAsia="en-US"/>
              </w:rPr>
              <w:t>Klankleer 1</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rPr>
                <w:rFonts w:ascii="Arial" w:hAnsi="Arial" w:cs="Arial"/>
                <w:sz w:val="18"/>
                <w:szCs w:val="18"/>
                <w:lang w:val="en-US" w:eastAsia="en-US"/>
              </w:rPr>
            </w:pPr>
            <w:r w:rsidRPr="004D4B91">
              <w:rPr>
                <w:rFonts w:ascii="Arial" w:hAnsi="Arial" w:cs="Arial"/>
                <w:sz w:val="18"/>
                <w:szCs w:val="18"/>
                <w:lang w:val="en-US" w:eastAsia="en-US"/>
              </w:rPr>
              <w:t>LTX022P05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widowControl w:val="0"/>
              <w:autoSpaceDE w:val="0"/>
              <w:autoSpaceDN w:val="0"/>
              <w:adjustRightInd w:val="0"/>
              <w:rPr>
                <w:rFonts w:ascii="Arial" w:hAnsi="Arial" w:cs="Arial"/>
                <w:sz w:val="18"/>
                <w:szCs w:val="18"/>
                <w:lang w:eastAsia="en-US"/>
              </w:rPr>
            </w:pPr>
            <w:r w:rsidRPr="004D4B91">
              <w:rPr>
                <w:rFonts w:ascii="Arial" w:hAnsi="Arial" w:cs="Arial"/>
                <w:sz w:val="18"/>
                <w:szCs w:val="18"/>
                <w:lang w:eastAsia="en-US"/>
              </w:rPr>
              <w:t>Pragmatiek</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rPr>
                <w:rFonts w:ascii="Arial" w:hAnsi="Arial" w:cs="Arial"/>
                <w:sz w:val="18"/>
                <w:szCs w:val="18"/>
                <w:lang w:val="en-US" w:eastAsia="en-US"/>
              </w:rPr>
            </w:pPr>
            <w:r w:rsidRPr="004D4B91">
              <w:rPr>
                <w:rFonts w:ascii="Arial" w:hAnsi="Arial" w:cs="Arial"/>
                <w:sz w:val="18"/>
                <w:szCs w:val="18"/>
                <w:lang w:val="en-US" w:eastAsia="en-US"/>
              </w:rPr>
              <w:t>LNB001P05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r w:rsidR="004D4B91" w:rsidRPr="004D4B91" w:rsidTr="001164ED">
        <w:trPr>
          <w:trHeight w:val="300"/>
        </w:trPr>
        <w:tc>
          <w:tcPr>
            <w:tcW w:w="3276" w:type="dxa"/>
            <w:gridSpan w:val="2"/>
            <w:tcBorders>
              <w:top w:val="nil"/>
              <w:left w:val="single" w:sz="4" w:space="0" w:color="auto"/>
              <w:bottom w:val="single" w:sz="4" w:space="0" w:color="auto"/>
              <w:right w:val="single" w:sz="4" w:space="0" w:color="auto"/>
            </w:tcBorders>
            <w:shd w:val="clear" w:color="auto" w:fill="FABF8F"/>
            <w:vAlign w:val="center"/>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JAAR 1 semester 2</w:t>
            </w:r>
          </w:p>
        </w:tc>
        <w:tc>
          <w:tcPr>
            <w:tcW w:w="1417" w:type="dxa"/>
            <w:tcBorders>
              <w:top w:val="single" w:sz="4" w:space="0" w:color="auto"/>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FABF8F"/>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single" w:sz="4" w:space="0" w:color="auto"/>
              <w:right w:val="single" w:sz="4" w:space="0" w:color="auto"/>
            </w:tcBorders>
            <w:shd w:val="clear" w:color="auto" w:fill="FABF8F"/>
            <w:vAlign w:val="center"/>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vaktitel</w:t>
            </w:r>
            <w:proofErr w:type="spellEnd"/>
          </w:p>
        </w:tc>
        <w:tc>
          <w:tcPr>
            <w:tcW w:w="1417" w:type="dxa"/>
            <w:tcBorders>
              <w:top w:val="single" w:sz="4" w:space="0" w:color="auto"/>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vakcode</w:t>
            </w:r>
            <w:proofErr w:type="spellEnd"/>
          </w:p>
        </w:tc>
        <w:tc>
          <w:tcPr>
            <w:tcW w:w="567" w:type="dxa"/>
            <w:tcBorders>
              <w:top w:val="nil"/>
              <w:left w:val="nil"/>
              <w:bottom w:val="single" w:sz="4" w:space="0" w:color="auto"/>
              <w:right w:val="single" w:sz="4" w:space="0" w:color="auto"/>
            </w:tcBorders>
            <w:shd w:val="clear" w:color="auto" w:fill="FABF8F"/>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nil"/>
              <w:right w:val="single" w:sz="4" w:space="0" w:color="auto"/>
            </w:tcBorders>
            <w:shd w:val="clear" w:color="auto" w:fill="auto"/>
            <w:hideMark/>
          </w:tcPr>
          <w:p w:rsidR="004D4B91" w:rsidRPr="004D4B91" w:rsidRDefault="004D4B91" w:rsidP="004D4B91">
            <w:pPr>
              <w:widowControl w:val="0"/>
              <w:autoSpaceDE w:val="0"/>
              <w:autoSpaceDN w:val="0"/>
              <w:adjustRightInd w:val="0"/>
              <w:rPr>
                <w:rFonts w:ascii="Arial" w:hAnsi="Arial" w:cs="Arial"/>
                <w:sz w:val="18"/>
                <w:szCs w:val="18"/>
                <w:lang w:eastAsia="en-US"/>
              </w:rPr>
            </w:pPr>
            <w:r w:rsidRPr="004D4B91">
              <w:rPr>
                <w:rFonts w:ascii="Arial" w:hAnsi="Arial" w:cs="Arial"/>
                <w:sz w:val="18"/>
                <w:szCs w:val="18"/>
                <w:lang w:eastAsia="en-US"/>
              </w:rPr>
              <w:t>Tekstanalyse I</w:t>
            </w:r>
          </w:p>
        </w:tc>
        <w:tc>
          <w:tcPr>
            <w:tcW w:w="1417" w:type="dxa"/>
            <w:tcBorders>
              <w:top w:val="nil"/>
              <w:left w:val="nil"/>
              <w:bottom w:val="nil"/>
              <w:right w:val="single" w:sz="4" w:space="0" w:color="auto"/>
            </w:tcBorders>
            <w:shd w:val="clear" w:color="auto" w:fill="auto"/>
            <w:hideMark/>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LCX010P05</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 </w:t>
            </w:r>
          </w:p>
        </w:tc>
        <w:tc>
          <w:tcPr>
            <w:tcW w:w="425"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637"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p>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 </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p>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 </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widowControl w:val="0"/>
              <w:autoSpaceDE w:val="0"/>
              <w:autoSpaceDN w:val="0"/>
              <w:adjustRightInd w:val="0"/>
              <w:rPr>
                <w:rFonts w:ascii="Arial" w:hAnsi="Arial"/>
                <w:strike/>
                <w:sz w:val="18"/>
              </w:rPr>
            </w:pPr>
            <w:r w:rsidRPr="004D4B91">
              <w:rPr>
                <w:rFonts w:ascii="Arial" w:hAnsi="Arial"/>
                <w:strike/>
                <w:sz w:val="18"/>
              </w:rPr>
              <w:t>Actuele letterkunde Nederlands</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line="276" w:lineRule="auto"/>
              <w:rPr>
                <w:rFonts w:ascii="Arial" w:hAnsi="Arial"/>
                <w:strike/>
                <w:sz w:val="18"/>
                <w:lang w:val="en-US"/>
              </w:rPr>
            </w:pPr>
            <w:r w:rsidRPr="004D4B91">
              <w:rPr>
                <w:rFonts w:ascii="Arial" w:hAnsi="Arial"/>
                <w:strike/>
                <w:sz w:val="18"/>
                <w:lang w:val="en-US"/>
              </w:rPr>
              <w:t>LNL003P05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r w:rsidRPr="004D4B91">
              <w:rPr>
                <w:rFonts w:ascii="Arial" w:hAnsi="Arial"/>
                <w:strike/>
                <w:color w:val="000000"/>
                <w:sz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r w:rsidRPr="004D4B91">
              <w:rPr>
                <w:rFonts w:ascii="Arial" w:hAnsi="Arial"/>
                <w:strike/>
                <w:color w:val="000000"/>
                <w:sz w:val="16"/>
              </w:rPr>
              <w:t>X</w:t>
            </w: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r w:rsidRPr="004D4B91">
              <w:rPr>
                <w:rFonts w:ascii="Arial" w:hAnsi="Arial"/>
                <w:strike/>
                <w:color w:val="000000"/>
                <w:sz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strike/>
                <w:color w:val="000000"/>
                <w:sz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strike/>
                <w:color w:val="000000"/>
                <w:sz w:val="16"/>
              </w:rPr>
            </w:pPr>
            <w:r w:rsidRPr="004D4B91">
              <w:rPr>
                <w:rFonts w:ascii="Arial" w:hAnsi="Arial"/>
                <w:strike/>
                <w:color w:val="000000"/>
                <w:sz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strike/>
                <w:color w:val="000000"/>
                <w:sz w:val="16"/>
              </w:rPr>
            </w:pPr>
            <w:r w:rsidRPr="004D4B91">
              <w:rPr>
                <w:rFonts w:ascii="Arial" w:hAnsi="Arial"/>
                <w:strike/>
                <w:color w:val="000000"/>
                <w:sz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strike/>
                <w:color w:val="000000"/>
                <w:sz w:val="16"/>
              </w:rPr>
            </w:pP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widowControl w:val="0"/>
              <w:autoSpaceDE w:val="0"/>
              <w:autoSpaceDN w:val="0"/>
              <w:adjustRightInd w:val="0"/>
              <w:rPr>
                <w:rFonts w:ascii="Arial" w:hAnsi="Arial" w:cs="Arial"/>
                <w:sz w:val="18"/>
                <w:szCs w:val="18"/>
                <w:lang w:eastAsia="en-US"/>
              </w:rPr>
            </w:pPr>
            <w:r w:rsidRPr="004D4B91">
              <w:rPr>
                <w:rFonts w:ascii="Arial" w:hAnsi="Arial" w:cs="Arial"/>
                <w:sz w:val="18"/>
                <w:szCs w:val="18"/>
                <w:lang w:eastAsia="en-US"/>
              </w:rPr>
              <w:t>Middelnederlandse letterkunde</w:t>
            </w:r>
          </w:p>
        </w:tc>
        <w:tc>
          <w:tcPr>
            <w:tcW w:w="1417" w:type="dxa"/>
            <w:tcBorders>
              <w:top w:val="single" w:sz="4" w:space="0" w:color="auto"/>
              <w:left w:val="nil"/>
              <w:bottom w:val="single" w:sz="4" w:space="0" w:color="auto"/>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LNL002P05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widowControl w:val="0"/>
              <w:autoSpaceDE w:val="0"/>
              <w:autoSpaceDN w:val="0"/>
              <w:adjustRightInd w:val="0"/>
              <w:rPr>
                <w:rFonts w:ascii="Arial" w:hAnsi="Arial" w:cs="Arial"/>
                <w:sz w:val="18"/>
                <w:szCs w:val="18"/>
                <w:lang w:eastAsia="en-US"/>
              </w:rPr>
            </w:pPr>
            <w:r w:rsidRPr="004D4B91">
              <w:rPr>
                <w:rFonts w:ascii="Arial" w:hAnsi="Arial" w:cs="Arial"/>
                <w:sz w:val="18"/>
                <w:szCs w:val="18"/>
                <w:lang w:eastAsia="en-US"/>
              </w:rPr>
              <w:t>Semantiek</w:t>
            </w:r>
          </w:p>
        </w:tc>
        <w:tc>
          <w:tcPr>
            <w:tcW w:w="1417" w:type="dxa"/>
            <w:tcBorders>
              <w:top w:val="single" w:sz="4" w:space="0" w:color="auto"/>
              <w:left w:val="nil"/>
              <w:bottom w:val="single" w:sz="4" w:space="0" w:color="auto"/>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LNT002P05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widowControl w:val="0"/>
              <w:autoSpaceDE w:val="0"/>
              <w:autoSpaceDN w:val="0"/>
              <w:adjustRightInd w:val="0"/>
              <w:rPr>
                <w:rFonts w:ascii="Arial" w:hAnsi="Arial" w:cs="Arial"/>
                <w:sz w:val="18"/>
                <w:szCs w:val="18"/>
                <w:highlight w:val="yellow"/>
                <w:lang w:eastAsia="en-US"/>
              </w:rPr>
            </w:pPr>
            <w:r w:rsidRPr="004D4B91">
              <w:rPr>
                <w:rFonts w:ascii="Arial" w:hAnsi="Arial" w:cs="Arial"/>
                <w:sz w:val="18"/>
                <w:szCs w:val="18"/>
                <w:lang w:eastAsia="en-US"/>
              </w:rPr>
              <w:t>Nederlands toen (en nu)</w:t>
            </w:r>
          </w:p>
        </w:tc>
        <w:tc>
          <w:tcPr>
            <w:tcW w:w="1417" w:type="dxa"/>
            <w:tcBorders>
              <w:top w:val="single" w:sz="4" w:space="0" w:color="auto"/>
              <w:left w:val="nil"/>
              <w:bottom w:val="single" w:sz="4" w:space="0" w:color="auto"/>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highlight w:val="yellow"/>
                <w:lang w:val="en-US"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r w:rsidRPr="004D4B91">
              <w:rPr>
                <w:rFonts w:ascii="Arial" w:hAnsi="Arial" w:cs="Arial"/>
                <w:color w:val="000000"/>
                <w:sz w:val="16"/>
                <w:szCs w:val="16"/>
              </w:rPr>
              <w:t>X</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highlight w:val="yellow"/>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highlight w:val="yellow"/>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highlight w:val="yellow"/>
              </w:rPr>
            </w:pP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widowControl w:val="0"/>
              <w:autoSpaceDE w:val="0"/>
              <w:autoSpaceDN w:val="0"/>
              <w:adjustRightInd w:val="0"/>
              <w:rPr>
                <w:rFonts w:ascii="Arial" w:hAnsi="Arial" w:cs="Arial"/>
                <w:sz w:val="18"/>
                <w:szCs w:val="18"/>
                <w:highlight w:val="yellow"/>
                <w:lang w:eastAsia="en-US"/>
              </w:rPr>
            </w:pPr>
            <w:r w:rsidRPr="004D4B91">
              <w:rPr>
                <w:rFonts w:ascii="Arial" w:hAnsi="Arial" w:cs="Arial"/>
                <w:sz w:val="18"/>
                <w:szCs w:val="18"/>
                <w:lang w:eastAsia="en-US"/>
              </w:rPr>
              <w:t>Gespreksanalyse I</w:t>
            </w:r>
          </w:p>
        </w:tc>
        <w:tc>
          <w:tcPr>
            <w:tcW w:w="1417" w:type="dxa"/>
            <w:tcBorders>
              <w:top w:val="single" w:sz="4" w:space="0" w:color="auto"/>
              <w:left w:val="nil"/>
              <w:bottom w:val="single" w:sz="4" w:space="0" w:color="auto"/>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highlight w:val="yellow"/>
                <w:lang w:val="en-US"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highlight w:val="yellow"/>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highlight w:val="yellow"/>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highlight w:val="yellow"/>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highlight w:val="yellow"/>
              </w:rPr>
            </w:pP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widowControl w:val="0"/>
              <w:autoSpaceDE w:val="0"/>
              <w:autoSpaceDN w:val="0"/>
              <w:adjustRightInd w:val="0"/>
              <w:rPr>
                <w:rFonts w:ascii="Arial" w:hAnsi="Arial" w:cs="Arial"/>
                <w:sz w:val="18"/>
                <w:szCs w:val="18"/>
                <w:lang w:eastAsia="en-US"/>
              </w:rPr>
            </w:pPr>
            <w:r w:rsidRPr="004D4B91">
              <w:rPr>
                <w:rFonts w:ascii="Arial" w:hAnsi="Arial" w:cs="Arial"/>
                <w:sz w:val="18"/>
                <w:szCs w:val="18"/>
                <w:lang w:eastAsia="en-US"/>
              </w:rPr>
              <w:t>Methodologie</w:t>
            </w:r>
          </w:p>
        </w:tc>
        <w:tc>
          <w:tcPr>
            <w:tcW w:w="1417" w:type="dxa"/>
            <w:tcBorders>
              <w:top w:val="single" w:sz="4" w:space="0" w:color="auto"/>
              <w:left w:val="nil"/>
              <w:bottom w:val="single" w:sz="4" w:space="0" w:color="auto"/>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val="en-US"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bl>
    <w:p w:rsidR="004D4B91" w:rsidRPr="004D4B91" w:rsidRDefault="004D4B91" w:rsidP="004D4B91">
      <w:pPr>
        <w:spacing w:after="200" w:line="276" w:lineRule="auto"/>
        <w:rPr>
          <w:rFonts w:ascii="Arial" w:eastAsia="Calibri" w:hAnsi="Arial" w:cs="Arial"/>
          <w:sz w:val="16"/>
          <w:szCs w:val="16"/>
          <w:lang w:val="en-US" w:eastAsia="en-US"/>
        </w:rPr>
      </w:pPr>
    </w:p>
    <w:p w:rsidR="004D4B91" w:rsidRPr="004D4B91" w:rsidRDefault="004D4B91" w:rsidP="004D4B91">
      <w:pPr>
        <w:rPr>
          <w:rFonts w:eastAsia="Calibri"/>
          <w:lang w:val="en-US" w:eastAsia="en-US"/>
        </w:rPr>
      </w:pPr>
      <w:r w:rsidRPr="004D4B91">
        <w:rPr>
          <w:rFonts w:eastAsia="Calibri"/>
          <w:lang w:val="en-US" w:eastAsia="en-US"/>
        </w:rPr>
        <w:br w:type="page"/>
      </w:r>
    </w:p>
    <w:tbl>
      <w:tblPr>
        <w:tblW w:w="12915" w:type="dxa"/>
        <w:tblInd w:w="55" w:type="dxa"/>
        <w:tblLayout w:type="fixed"/>
        <w:tblCellMar>
          <w:left w:w="70" w:type="dxa"/>
          <w:right w:w="70" w:type="dxa"/>
        </w:tblCellMar>
        <w:tblLook w:val="04A0" w:firstRow="1" w:lastRow="0" w:firstColumn="1" w:lastColumn="0" w:noHBand="0" w:noVBand="1"/>
      </w:tblPr>
      <w:tblGrid>
        <w:gridCol w:w="1951"/>
        <w:gridCol w:w="1325"/>
        <w:gridCol w:w="1417"/>
        <w:gridCol w:w="567"/>
        <w:gridCol w:w="425"/>
        <w:gridCol w:w="426"/>
        <w:gridCol w:w="567"/>
        <w:gridCol w:w="567"/>
        <w:gridCol w:w="567"/>
        <w:gridCol w:w="567"/>
        <w:gridCol w:w="637"/>
        <w:gridCol w:w="638"/>
        <w:gridCol w:w="1134"/>
        <w:gridCol w:w="709"/>
        <w:gridCol w:w="709"/>
        <w:gridCol w:w="709"/>
      </w:tblGrid>
      <w:tr w:rsidR="004D4B91" w:rsidRPr="004D4B91" w:rsidTr="001164ED">
        <w:trPr>
          <w:trHeight w:val="300"/>
        </w:trPr>
        <w:tc>
          <w:tcPr>
            <w:tcW w:w="1951" w:type="dxa"/>
            <w:tcBorders>
              <w:top w:val="nil"/>
              <w:left w:val="nil"/>
              <w:bottom w:val="nil"/>
              <w:right w:val="nil"/>
            </w:tcBorders>
            <w:shd w:val="clear" w:color="auto" w:fill="auto"/>
            <w:vAlign w:val="bottom"/>
            <w:hideMark/>
          </w:tcPr>
          <w:p w:rsidR="004D4B91" w:rsidRPr="004D4B91" w:rsidRDefault="004D4B91" w:rsidP="004D4B91">
            <w:pPr>
              <w:rPr>
                <w:rFonts w:ascii="Arial" w:hAnsi="Arial" w:cs="Arial"/>
                <w:color w:val="000000"/>
                <w:sz w:val="16"/>
                <w:szCs w:val="16"/>
              </w:rPr>
            </w:pPr>
          </w:p>
        </w:tc>
        <w:tc>
          <w:tcPr>
            <w:tcW w:w="2742" w:type="dxa"/>
            <w:gridSpan w:val="2"/>
            <w:tcBorders>
              <w:top w:val="nil"/>
              <w:left w:val="nil"/>
              <w:bottom w:val="nil"/>
              <w:right w:val="nil"/>
            </w:tcBorders>
            <w:shd w:val="clear" w:color="auto" w:fill="auto"/>
            <w:vAlign w:val="bottom"/>
            <w:hideMark/>
          </w:tcPr>
          <w:p w:rsidR="004D4B91" w:rsidRPr="004D4B91" w:rsidRDefault="004D4B91" w:rsidP="004D4B91">
            <w:pPr>
              <w:rPr>
                <w:rFonts w:ascii="Arial" w:hAnsi="Arial" w:cs="Arial"/>
                <w:color w:val="000000"/>
                <w:sz w:val="16"/>
                <w:szCs w:val="16"/>
              </w:rPr>
            </w:pPr>
          </w:p>
        </w:tc>
        <w:tc>
          <w:tcPr>
            <w:tcW w:w="1985" w:type="dxa"/>
            <w:gridSpan w:val="4"/>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1. Kennis en inzicht</w:t>
            </w:r>
          </w:p>
        </w:tc>
        <w:tc>
          <w:tcPr>
            <w:tcW w:w="1701" w:type="dxa"/>
            <w:gridSpan w:val="3"/>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2. Toepassen kennis en inzicht</w:t>
            </w:r>
          </w:p>
        </w:tc>
        <w:tc>
          <w:tcPr>
            <w:tcW w:w="1275" w:type="dxa"/>
            <w:gridSpan w:val="2"/>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3.Oordeelsvorming</w:t>
            </w:r>
          </w:p>
        </w:tc>
        <w:tc>
          <w:tcPr>
            <w:tcW w:w="1134" w:type="dxa"/>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4. Communicatie</w:t>
            </w:r>
          </w:p>
        </w:tc>
        <w:tc>
          <w:tcPr>
            <w:tcW w:w="2127" w:type="dxa"/>
            <w:gridSpan w:val="3"/>
            <w:tcBorders>
              <w:top w:val="single" w:sz="4" w:space="0" w:color="auto"/>
              <w:left w:val="single" w:sz="4" w:space="0" w:color="auto"/>
              <w:bottom w:val="single" w:sz="4" w:space="0" w:color="auto"/>
              <w:right w:val="single" w:sz="4" w:space="0" w:color="000000"/>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5. Leervaardigheden</w:t>
            </w:r>
          </w:p>
        </w:tc>
      </w:tr>
      <w:tr w:rsidR="004D4B91" w:rsidRPr="004D4B91" w:rsidTr="001164ED">
        <w:trPr>
          <w:trHeight w:val="300"/>
        </w:trPr>
        <w:tc>
          <w:tcPr>
            <w:tcW w:w="3276" w:type="dxa"/>
            <w:gridSpan w:val="2"/>
            <w:tcBorders>
              <w:top w:val="nil"/>
              <w:left w:val="nil"/>
              <w:bottom w:val="nil"/>
              <w:right w:val="nil"/>
            </w:tcBorders>
            <w:shd w:val="clear" w:color="auto" w:fill="auto"/>
            <w:vAlign w:val="bottom"/>
            <w:hideMark/>
          </w:tcPr>
          <w:p w:rsidR="004D4B91" w:rsidRPr="004D4B91" w:rsidRDefault="004D4B91" w:rsidP="004D4B91">
            <w:pPr>
              <w:rPr>
                <w:rFonts w:ascii="Arial" w:hAnsi="Arial" w:cs="Arial"/>
                <w:b/>
                <w:bCs/>
                <w:color w:val="000000"/>
                <w:sz w:val="16"/>
                <w:szCs w:val="16"/>
              </w:rPr>
            </w:pPr>
          </w:p>
        </w:tc>
        <w:tc>
          <w:tcPr>
            <w:tcW w:w="1417" w:type="dxa"/>
            <w:tcBorders>
              <w:top w:val="nil"/>
              <w:left w:val="nil"/>
              <w:bottom w:val="nil"/>
              <w:right w:val="nil"/>
            </w:tcBorders>
            <w:shd w:val="clear" w:color="auto" w:fill="auto"/>
            <w:noWrap/>
            <w:vAlign w:val="bottom"/>
            <w:hideMark/>
          </w:tcPr>
          <w:p w:rsidR="004D4B91" w:rsidRPr="004D4B91" w:rsidRDefault="004D4B91" w:rsidP="004D4B91">
            <w:pPr>
              <w:rPr>
                <w:rFonts w:ascii="Arial" w:hAnsi="Arial" w:cs="Arial"/>
                <w:b/>
                <w:bCs/>
                <w:color w:val="000000"/>
                <w:sz w:val="16"/>
                <w:szCs w:val="16"/>
              </w:rPr>
            </w:pPr>
          </w:p>
        </w:tc>
        <w:tc>
          <w:tcPr>
            <w:tcW w:w="567" w:type="dxa"/>
            <w:tcBorders>
              <w:top w:val="nil"/>
              <w:left w:val="single" w:sz="4" w:space="0" w:color="auto"/>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1.1</w:t>
            </w:r>
          </w:p>
        </w:tc>
        <w:tc>
          <w:tcPr>
            <w:tcW w:w="425"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1.2</w:t>
            </w:r>
          </w:p>
        </w:tc>
        <w:tc>
          <w:tcPr>
            <w:tcW w:w="426"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1.3</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1.4</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2.1</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2.2</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2.3</w:t>
            </w:r>
          </w:p>
        </w:tc>
        <w:tc>
          <w:tcPr>
            <w:tcW w:w="637" w:type="dxa"/>
            <w:tcBorders>
              <w:top w:val="nil"/>
              <w:left w:val="single" w:sz="4" w:space="0" w:color="auto"/>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3.1</w:t>
            </w:r>
          </w:p>
        </w:tc>
        <w:tc>
          <w:tcPr>
            <w:tcW w:w="638"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3.2</w:t>
            </w:r>
          </w:p>
        </w:tc>
        <w:tc>
          <w:tcPr>
            <w:tcW w:w="1134"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4.1</w:t>
            </w:r>
          </w:p>
        </w:tc>
        <w:tc>
          <w:tcPr>
            <w:tcW w:w="709"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5.1</w:t>
            </w:r>
          </w:p>
        </w:tc>
        <w:tc>
          <w:tcPr>
            <w:tcW w:w="709"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5.2</w:t>
            </w:r>
          </w:p>
        </w:tc>
        <w:tc>
          <w:tcPr>
            <w:tcW w:w="709"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5.3</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FABF8F"/>
            <w:vAlign w:val="bottom"/>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JAAR 2 semester 1</w:t>
            </w:r>
          </w:p>
        </w:tc>
        <w:tc>
          <w:tcPr>
            <w:tcW w:w="1417" w:type="dxa"/>
            <w:tcBorders>
              <w:top w:val="single" w:sz="4" w:space="0" w:color="auto"/>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single" w:sz="4" w:space="0" w:color="auto"/>
              <w:right w:val="single" w:sz="4" w:space="0" w:color="auto"/>
            </w:tcBorders>
            <w:shd w:val="clear" w:color="auto" w:fill="FABF8F"/>
            <w:vAlign w:val="bottom"/>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vaktitel</w:t>
            </w:r>
            <w:proofErr w:type="spellEnd"/>
          </w:p>
        </w:tc>
        <w:tc>
          <w:tcPr>
            <w:tcW w:w="141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vakcode</w:t>
            </w:r>
            <w:proofErr w:type="spellEnd"/>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nil"/>
              <w:right w:val="single" w:sz="4" w:space="0" w:color="auto"/>
            </w:tcBorders>
            <w:shd w:val="clear" w:color="auto" w:fill="auto"/>
            <w:hideMark/>
          </w:tcPr>
          <w:p w:rsidR="004D4B91" w:rsidRPr="004D4B91" w:rsidRDefault="004D4B91" w:rsidP="004D4B91">
            <w:pPr>
              <w:rPr>
                <w:rFonts w:ascii="Arial" w:hAnsi="Arial" w:cs="Arial"/>
                <w:sz w:val="18"/>
                <w:szCs w:val="18"/>
                <w:lang w:eastAsia="en-US"/>
              </w:rPr>
            </w:pPr>
            <w:r w:rsidRPr="004D4B91">
              <w:rPr>
                <w:rFonts w:ascii="Arial" w:hAnsi="Arial" w:cs="Arial"/>
                <w:sz w:val="18"/>
                <w:szCs w:val="18"/>
                <w:lang w:eastAsia="en-US"/>
              </w:rPr>
              <w:t>Geschiedenis van het Nederlands</w:t>
            </w:r>
          </w:p>
        </w:tc>
        <w:tc>
          <w:tcPr>
            <w:tcW w:w="1417" w:type="dxa"/>
            <w:tcBorders>
              <w:top w:val="nil"/>
              <w:left w:val="nil"/>
              <w:bottom w:val="nil"/>
              <w:right w:val="single" w:sz="4" w:space="0" w:color="auto"/>
            </w:tcBorders>
            <w:shd w:val="clear" w:color="auto" w:fill="auto"/>
            <w:hideMark/>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LNX016B05</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 </w:t>
            </w:r>
          </w:p>
        </w:tc>
        <w:tc>
          <w:tcPr>
            <w:tcW w:w="425"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 </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X</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rPr>
                <w:rFonts w:ascii="Arial" w:hAnsi="Arial" w:cs="Arial"/>
                <w:sz w:val="18"/>
                <w:szCs w:val="18"/>
                <w:lang w:eastAsia="en-US"/>
              </w:rPr>
            </w:pPr>
            <w:r w:rsidRPr="004D4B91">
              <w:rPr>
                <w:rFonts w:ascii="Arial" w:hAnsi="Arial" w:cs="Arial"/>
                <w:sz w:val="18"/>
                <w:szCs w:val="18"/>
                <w:lang w:eastAsia="en-US"/>
              </w:rPr>
              <w:t>Taalverwerving Nederlands</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LNT002B05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rPr>
                <w:rFonts w:ascii="Arial" w:hAnsi="Arial" w:cs="Arial"/>
                <w:sz w:val="18"/>
                <w:szCs w:val="18"/>
                <w:lang w:eastAsia="en-US"/>
              </w:rPr>
            </w:pPr>
            <w:r w:rsidRPr="004D4B91">
              <w:rPr>
                <w:rFonts w:ascii="Arial" w:hAnsi="Arial" w:cs="Arial"/>
                <w:sz w:val="18"/>
                <w:szCs w:val="18"/>
                <w:lang w:eastAsia="en-US"/>
              </w:rPr>
              <w:t>Letterkunde van de Gouden Eeuw</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eastAsia="en-US"/>
              </w:rPr>
            </w:pPr>
            <w:r w:rsidRPr="004D4B91">
              <w:rPr>
                <w:rFonts w:ascii="Arial" w:hAnsi="Arial" w:cs="Arial"/>
                <w:sz w:val="18"/>
                <w:szCs w:val="18"/>
                <w:lang w:eastAsia="en-US"/>
              </w:rPr>
              <w:t>LNX017B05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rPr>
                <w:rFonts w:ascii="Arial" w:hAnsi="Arial" w:cs="Arial"/>
                <w:sz w:val="18"/>
                <w:szCs w:val="18"/>
                <w:lang w:eastAsia="en-US"/>
              </w:rPr>
            </w:pPr>
            <w:r w:rsidRPr="004D4B91">
              <w:rPr>
                <w:rFonts w:ascii="Arial" w:hAnsi="Arial" w:cs="Arial"/>
                <w:sz w:val="18"/>
                <w:szCs w:val="18"/>
                <w:lang w:eastAsia="en-US"/>
              </w:rPr>
              <w:t>Letterkunde van de Verlichting</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LNX018B05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r w:rsidR="004D4B91" w:rsidRPr="004D4B91" w:rsidTr="001164ED">
        <w:trPr>
          <w:trHeight w:val="300"/>
        </w:trPr>
        <w:tc>
          <w:tcPr>
            <w:tcW w:w="3276" w:type="dxa"/>
            <w:gridSpan w:val="2"/>
            <w:tcBorders>
              <w:top w:val="nil"/>
              <w:left w:val="single" w:sz="4" w:space="0" w:color="auto"/>
              <w:bottom w:val="single" w:sz="4" w:space="0" w:color="auto"/>
              <w:right w:val="single" w:sz="4" w:space="0" w:color="auto"/>
            </w:tcBorders>
            <w:shd w:val="clear" w:color="auto" w:fill="FABF8F"/>
            <w:vAlign w:val="center"/>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JAAR 2 semester 2</w:t>
            </w:r>
          </w:p>
        </w:tc>
        <w:tc>
          <w:tcPr>
            <w:tcW w:w="1417" w:type="dxa"/>
            <w:tcBorders>
              <w:top w:val="single" w:sz="4" w:space="0" w:color="auto"/>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FABF8F"/>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single" w:sz="4" w:space="0" w:color="auto"/>
              <w:right w:val="single" w:sz="4" w:space="0" w:color="auto"/>
            </w:tcBorders>
            <w:shd w:val="clear" w:color="auto" w:fill="FABF8F"/>
            <w:vAlign w:val="center"/>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vaktitel</w:t>
            </w:r>
            <w:proofErr w:type="spellEnd"/>
          </w:p>
        </w:tc>
        <w:tc>
          <w:tcPr>
            <w:tcW w:w="1417" w:type="dxa"/>
            <w:tcBorders>
              <w:top w:val="single" w:sz="4" w:space="0" w:color="auto"/>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vakcode</w:t>
            </w:r>
            <w:proofErr w:type="spellEnd"/>
          </w:p>
        </w:tc>
        <w:tc>
          <w:tcPr>
            <w:tcW w:w="567" w:type="dxa"/>
            <w:tcBorders>
              <w:top w:val="nil"/>
              <w:left w:val="nil"/>
              <w:bottom w:val="single" w:sz="4" w:space="0" w:color="auto"/>
              <w:right w:val="single" w:sz="4" w:space="0" w:color="auto"/>
            </w:tcBorders>
            <w:shd w:val="clear" w:color="auto" w:fill="FABF8F"/>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nil"/>
              <w:right w:val="single" w:sz="4" w:space="0" w:color="auto"/>
            </w:tcBorders>
            <w:shd w:val="clear" w:color="auto" w:fill="auto"/>
            <w:hideMark/>
          </w:tcPr>
          <w:p w:rsidR="004D4B91" w:rsidRPr="004D4B91" w:rsidRDefault="004D4B91" w:rsidP="004D4B91">
            <w:pPr>
              <w:rPr>
                <w:rFonts w:ascii="Arial" w:hAnsi="Arial" w:cs="Arial"/>
                <w:sz w:val="18"/>
                <w:szCs w:val="18"/>
                <w:lang w:eastAsia="en-US"/>
              </w:rPr>
            </w:pPr>
            <w:r w:rsidRPr="004D4B91">
              <w:rPr>
                <w:rFonts w:ascii="Arial" w:hAnsi="Arial" w:cs="Arial"/>
                <w:sz w:val="18"/>
                <w:szCs w:val="18"/>
                <w:lang w:eastAsia="en-US"/>
              </w:rPr>
              <w:t>Moderne Nederlandse Letterkunde</w:t>
            </w:r>
          </w:p>
        </w:tc>
        <w:tc>
          <w:tcPr>
            <w:tcW w:w="1417" w:type="dxa"/>
            <w:tcBorders>
              <w:top w:val="nil"/>
              <w:left w:val="nil"/>
              <w:bottom w:val="nil"/>
              <w:right w:val="single" w:sz="4" w:space="0" w:color="auto"/>
            </w:tcBorders>
            <w:shd w:val="clear" w:color="auto" w:fill="auto"/>
            <w:hideMark/>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LNL002B05</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426"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X</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X</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 </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X</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rPr>
                <w:rFonts w:ascii="Arial" w:hAnsi="Arial" w:cs="Arial"/>
                <w:sz w:val="18"/>
                <w:szCs w:val="18"/>
                <w:lang w:eastAsia="en-US"/>
              </w:rPr>
            </w:pPr>
            <w:r w:rsidRPr="004D4B91">
              <w:rPr>
                <w:rFonts w:ascii="Arial" w:hAnsi="Arial" w:cs="Arial"/>
                <w:sz w:val="18"/>
                <w:szCs w:val="18"/>
                <w:lang w:eastAsia="en-US"/>
              </w:rPr>
              <w:t>Taalvaardigheidsontwikkeling</w:t>
            </w:r>
          </w:p>
        </w:tc>
        <w:tc>
          <w:tcPr>
            <w:tcW w:w="1417" w:type="dxa"/>
            <w:tcBorders>
              <w:top w:val="single" w:sz="4" w:space="0" w:color="auto"/>
              <w:left w:val="nil"/>
              <w:bottom w:val="single" w:sz="4" w:space="0" w:color="auto"/>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LNB001B05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rPr>
                <w:rFonts w:ascii="Arial" w:hAnsi="Arial" w:cs="Arial"/>
                <w:sz w:val="18"/>
                <w:szCs w:val="18"/>
                <w:lang w:eastAsia="en-US"/>
              </w:rPr>
            </w:pPr>
            <w:r w:rsidRPr="004D4B91">
              <w:rPr>
                <w:rFonts w:ascii="Arial" w:hAnsi="Arial" w:cs="Arial"/>
                <w:sz w:val="18"/>
                <w:szCs w:val="18"/>
                <w:lang w:eastAsia="en-US"/>
              </w:rPr>
              <w:t>Gespreksanalyse I</w:t>
            </w:r>
          </w:p>
        </w:tc>
        <w:tc>
          <w:tcPr>
            <w:tcW w:w="1417" w:type="dxa"/>
            <w:tcBorders>
              <w:top w:val="single" w:sz="4" w:space="0" w:color="auto"/>
              <w:left w:val="nil"/>
              <w:bottom w:val="single" w:sz="4" w:space="0" w:color="auto"/>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LCX011X05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bl>
    <w:p w:rsidR="004D4B91" w:rsidRPr="004D4B91" w:rsidRDefault="004D4B91" w:rsidP="004D4B91">
      <w:pPr>
        <w:spacing w:after="200" w:line="276" w:lineRule="auto"/>
        <w:rPr>
          <w:rFonts w:ascii="Arial" w:eastAsia="Calibri" w:hAnsi="Arial" w:cs="Arial"/>
          <w:sz w:val="16"/>
          <w:szCs w:val="16"/>
          <w:lang w:val="en-US" w:eastAsia="en-US"/>
        </w:rPr>
      </w:pPr>
    </w:p>
    <w:p w:rsidR="004D4B91" w:rsidRPr="004D4B91" w:rsidRDefault="004D4B91" w:rsidP="004D4B91">
      <w:pPr>
        <w:rPr>
          <w:rFonts w:eastAsia="Calibri"/>
          <w:lang w:val="en-US" w:eastAsia="en-US"/>
        </w:rPr>
      </w:pPr>
      <w:r w:rsidRPr="004D4B91">
        <w:rPr>
          <w:rFonts w:eastAsia="Calibri"/>
          <w:lang w:val="en-US" w:eastAsia="en-US"/>
        </w:rPr>
        <w:br w:type="page"/>
      </w:r>
    </w:p>
    <w:tbl>
      <w:tblPr>
        <w:tblW w:w="12915" w:type="dxa"/>
        <w:tblInd w:w="55" w:type="dxa"/>
        <w:tblLayout w:type="fixed"/>
        <w:tblCellMar>
          <w:left w:w="70" w:type="dxa"/>
          <w:right w:w="70" w:type="dxa"/>
        </w:tblCellMar>
        <w:tblLook w:val="04A0" w:firstRow="1" w:lastRow="0" w:firstColumn="1" w:lastColumn="0" w:noHBand="0" w:noVBand="1"/>
      </w:tblPr>
      <w:tblGrid>
        <w:gridCol w:w="1951"/>
        <w:gridCol w:w="1325"/>
        <w:gridCol w:w="1417"/>
        <w:gridCol w:w="567"/>
        <w:gridCol w:w="425"/>
        <w:gridCol w:w="426"/>
        <w:gridCol w:w="567"/>
        <w:gridCol w:w="567"/>
        <w:gridCol w:w="567"/>
        <w:gridCol w:w="567"/>
        <w:gridCol w:w="637"/>
        <w:gridCol w:w="638"/>
        <w:gridCol w:w="1134"/>
        <w:gridCol w:w="709"/>
        <w:gridCol w:w="709"/>
        <w:gridCol w:w="709"/>
      </w:tblGrid>
      <w:tr w:rsidR="004D4B91" w:rsidRPr="004D4B91" w:rsidTr="001164ED">
        <w:trPr>
          <w:trHeight w:val="300"/>
        </w:trPr>
        <w:tc>
          <w:tcPr>
            <w:tcW w:w="1951" w:type="dxa"/>
            <w:tcBorders>
              <w:top w:val="nil"/>
              <w:left w:val="nil"/>
              <w:bottom w:val="nil"/>
              <w:right w:val="nil"/>
            </w:tcBorders>
            <w:shd w:val="clear" w:color="auto" w:fill="auto"/>
            <w:vAlign w:val="bottom"/>
            <w:hideMark/>
          </w:tcPr>
          <w:p w:rsidR="004D4B91" w:rsidRPr="004D4B91" w:rsidRDefault="004D4B91" w:rsidP="004D4B91">
            <w:pPr>
              <w:rPr>
                <w:rFonts w:ascii="Arial" w:hAnsi="Arial" w:cs="Arial"/>
                <w:color w:val="000000"/>
                <w:sz w:val="16"/>
                <w:szCs w:val="16"/>
              </w:rPr>
            </w:pPr>
          </w:p>
        </w:tc>
        <w:tc>
          <w:tcPr>
            <w:tcW w:w="2742" w:type="dxa"/>
            <w:gridSpan w:val="2"/>
            <w:tcBorders>
              <w:top w:val="nil"/>
              <w:left w:val="nil"/>
              <w:bottom w:val="nil"/>
              <w:right w:val="nil"/>
            </w:tcBorders>
            <w:shd w:val="clear" w:color="auto" w:fill="auto"/>
            <w:vAlign w:val="bottom"/>
            <w:hideMark/>
          </w:tcPr>
          <w:p w:rsidR="004D4B91" w:rsidRPr="004D4B91" w:rsidRDefault="004D4B91" w:rsidP="004D4B91">
            <w:pPr>
              <w:rPr>
                <w:rFonts w:ascii="Arial" w:hAnsi="Arial" w:cs="Arial"/>
                <w:color w:val="000000"/>
                <w:sz w:val="16"/>
                <w:szCs w:val="16"/>
              </w:rPr>
            </w:pPr>
          </w:p>
        </w:tc>
        <w:tc>
          <w:tcPr>
            <w:tcW w:w="1985" w:type="dxa"/>
            <w:gridSpan w:val="4"/>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1. Kennis en inzicht</w:t>
            </w:r>
          </w:p>
        </w:tc>
        <w:tc>
          <w:tcPr>
            <w:tcW w:w="1701" w:type="dxa"/>
            <w:gridSpan w:val="3"/>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2. Toepassen kennis en inzicht</w:t>
            </w:r>
          </w:p>
        </w:tc>
        <w:tc>
          <w:tcPr>
            <w:tcW w:w="1275" w:type="dxa"/>
            <w:gridSpan w:val="2"/>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3.Oordeelsvorming</w:t>
            </w:r>
          </w:p>
        </w:tc>
        <w:tc>
          <w:tcPr>
            <w:tcW w:w="1134" w:type="dxa"/>
            <w:tcBorders>
              <w:top w:val="single" w:sz="4" w:space="0" w:color="auto"/>
              <w:left w:val="single" w:sz="4" w:space="0" w:color="auto"/>
              <w:bottom w:val="single" w:sz="4" w:space="0" w:color="auto"/>
              <w:right w:val="nil"/>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4. Communicatie</w:t>
            </w:r>
          </w:p>
        </w:tc>
        <w:tc>
          <w:tcPr>
            <w:tcW w:w="2127" w:type="dxa"/>
            <w:gridSpan w:val="3"/>
            <w:tcBorders>
              <w:top w:val="single" w:sz="4" w:space="0" w:color="auto"/>
              <w:left w:val="single" w:sz="4" w:space="0" w:color="auto"/>
              <w:bottom w:val="single" w:sz="4" w:space="0" w:color="auto"/>
              <w:right w:val="single" w:sz="4" w:space="0" w:color="000000"/>
            </w:tcBorders>
            <w:shd w:val="clear" w:color="000000" w:fill="E26B0A"/>
            <w:hideMark/>
          </w:tcPr>
          <w:p w:rsidR="004D4B91" w:rsidRPr="004D4B91" w:rsidRDefault="004D4B91" w:rsidP="004D4B91">
            <w:pPr>
              <w:jc w:val="center"/>
              <w:rPr>
                <w:rFonts w:ascii="Arial" w:hAnsi="Arial" w:cs="Arial"/>
                <w:b/>
                <w:bCs/>
                <w:color w:val="000000"/>
              </w:rPr>
            </w:pPr>
            <w:r w:rsidRPr="004D4B91">
              <w:rPr>
                <w:rFonts w:ascii="Arial" w:hAnsi="Arial" w:cs="Arial"/>
                <w:b/>
                <w:bCs/>
                <w:color w:val="000000"/>
              </w:rPr>
              <w:t>5. Leervaardigheden</w:t>
            </w:r>
          </w:p>
        </w:tc>
      </w:tr>
      <w:tr w:rsidR="004D4B91" w:rsidRPr="004D4B91" w:rsidTr="001164ED">
        <w:trPr>
          <w:trHeight w:val="300"/>
        </w:trPr>
        <w:tc>
          <w:tcPr>
            <w:tcW w:w="3276" w:type="dxa"/>
            <w:gridSpan w:val="2"/>
            <w:tcBorders>
              <w:top w:val="nil"/>
              <w:left w:val="nil"/>
              <w:bottom w:val="nil"/>
              <w:right w:val="nil"/>
            </w:tcBorders>
            <w:shd w:val="clear" w:color="auto" w:fill="auto"/>
            <w:vAlign w:val="bottom"/>
            <w:hideMark/>
          </w:tcPr>
          <w:p w:rsidR="004D4B91" w:rsidRPr="004D4B91" w:rsidRDefault="004D4B91" w:rsidP="004D4B91">
            <w:pPr>
              <w:rPr>
                <w:rFonts w:ascii="Arial" w:hAnsi="Arial" w:cs="Arial"/>
                <w:b/>
                <w:bCs/>
                <w:color w:val="000000"/>
                <w:sz w:val="16"/>
                <w:szCs w:val="16"/>
              </w:rPr>
            </w:pPr>
          </w:p>
        </w:tc>
        <w:tc>
          <w:tcPr>
            <w:tcW w:w="1417" w:type="dxa"/>
            <w:tcBorders>
              <w:top w:val="nil"/>
              <w:left w:val="nil"/>
              <w:bottom w:val="nil"/>
              <w:right w:val="nil"/>
            </w:tcBorders>
            <w:shd w:val="clear" w:color="auto" w:fill="auto"/>
            <w:noWrap/>
            <w:vAlign w:val="bottom"/>
            <w:hideMark/>
          </w:tcPr>
          <w:p w:rsidR="004D4B91" w:rsidRPr="004D4B91" w:rsidRDefault="004D4B91" w:rsidP="004D4B91">
            <w:pPr>
              <w:rPr>
                <w:rFonts w:ascii="Arial" w:hAnsi="Arial" w:cs="Arial"/>
                <w:b/>
                <w:bCs/>
                <w:color w:val="000000"/>
                <w:sz w:val="16"/>
                <w:szCs w:val="16"/>
              </w:rPr>
            </w:pPr>
          </w:p>
        </w:tc>
        <w:tc>
          <w:tcPr>
            <w:tcW w:w="567" w:type="dxa"/>
            <w:tcBorders>
              <w:top w:val="nil"/>
              <w:left w:val="single" w:sz="4" w:space="0" w:color="auto"/>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1.1</w:t>
            </w:r>
          </w:p>
        </w:tc>
        <w:tc>
          <w:tcPr>
            <w:tcW w:w="425"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1.2</w:t>
            </w:r>
          </w:p>
        </w:tc>
        <w:tc>
          <w:tcPr>
            <w:tcW w:w="426"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1.3</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1.4</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2.1</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2.2</w:t>
            </w:r>
          </w:p>
        </w:tc>
        <w:tc>
          <w:tcPr>
            <w:tcW w:w="567"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2.3</w:t>
            </w:r>
          </w:p>
        </w:tc>
        <w:tc>
          <w:tcPr>
            <w:tcW w:w="637" w:type="dxa"/>
            <w:tcBorders>
              <w:top w:val="nil"/>
              <w:left w:val="single" w:sz="4" w:space="0" w:color="auto"/>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3.1</w:t>
            </w:r>
          </w:p>
        </w:tc>
        <w:tc>
          <w:tcPr>
            <w:tcW w:w="638"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3.2</w:t>
            </w:r>
          </w:p>
        </w:tc>
        <w:tc>
          <w:tcPr>
            <w:tcW w:w="1134"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4.1</w:t>
            </w:r>
          </w:p>
        </w:tc>
        <w:tc>
          <w:tcPr>
            <w:tcW w:w="709"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5.1</w:t>
            </w:r>
          </w:p>
        </w:tc>
        <w:tc>
          <w:tcPr>
            <w:tcW w:w="709"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5.2</w:t>
            </w:r>
          </w:p>
        </w:tc>
        <w:tc>
          <w:tcPr>
            <w:tcW w:w="709" w:type="dxa"/>
            <w:tcBorders>
              <w:top w:val="nil"/>
              <w:left w:val="nil"/>
              <w:bottom w:val="single" w:sz="4" w:space="0" w:color="auto"/>
              <w:right w:val="single" w:sz="4" w:space="0" w:color="auto"/>
            </w:tcBorders>
            <w:shd w:val="clear" w:color="000000" w:fill="FCD5B4"/>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5.3</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FABF8F"/>
            <w:vAlign w:val="bottom"/>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JAAR 3 semester 1</w:t>
            </w:r>
          </w:p>
        </w:tc>
        <w:tc>
          <w:tcPr>
            <w:tcW w:w="1417" w:type="dxa"/>
            <w:tcBorders>
              <w:top w:val="single" w:sz="4" w:space="0" w:color="auto"/>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single" w:sz="4" w:space="0" w:color="auto"/>
              <w:right w:val="single" w:sz="4" w:space="0" w:color="auto"/>
            </w:tcBorders>
            <w:shd w:val="clear" w:color="auto" w:fill="FABF8F"/>
            <w:vAlign w:val="bottom"/>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vaktitel</w:t>
            </w:r>
            <w:proofErr w:type="spellEnd"/>
          </w:p>
        </w:tc>
        <w:tc>
          <w:tcPr>
            <w:tcW w:w="141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vakcode</w:t>
            </w:r>
            <w:proofErr w:type="spellEnd"/>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nil"/>
              <w:right w:val="single" w:sz="4" w:space="0" w:color="auto"/>
            </w:tcBorders>
            <w:shd w:val="clear" w:color="auto" w:fill="auto"/>
            <w:hideMark/>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 </w:t>
            </w:r>
            <w:proofErr w:type="spellStart"/>
            <w:r w:rsidRPr="004D4B91">
              <w:rPr>
                <w:rFonts w:ascii="Arial" w:hAnsi="Arial" w:cs="Arial"/>
                <w:sz w:val="18"/>
                <w:szCs w:val="18"/>
                <w:lang w:val="en-US" w:eastAsia="en-US"/>
              </w:rPr>
              <w:t>Specialisatie</w:t>
            </w:r>
            <w:proofErr w:type="spellEnd"/>
            <w:r w:rsidRPr="004D4B91">
              <w:rPr>
                <w:rFonts w:ascii="Arial" w:hAnsi="Arial" w:cs="Arial"/>
                <w:sz w:val="18"/>
                <w:szCs w:val="18"/>
                <w:lang w:val="en-US" w:eastAsia="en-US"/>
              </w:rPr>
              <w:t xml:space="preserve"> </w:t>
            </w:r>
            <w:proofErr w:type="spellStart"/>
            <w:r w:rsidRPr="004D4B91">
              <w:rPr>
                <w:rFonts w:ascii="Arial" w:hAnsi="Arial" w:cs="Arial"/>
                <w:sz w:val="18"/>
                <w:szCs w:val="18"/>
                <w:lang w:val="en-US" w:eastAsia="en-US"/>
              </w:rPr>
              <w:t>en</w:t>
            </w:r>
            <w:proofErr w:type="spellEnd"/>
            <w:r w:rsidRPr="004D4B91">
              <w:rPr>
                <w:rFonts w:ascii="Arial" w:hAnsi="Arial" w:cs="Arial"/>
                <w:sz w:val="18"/>
                <w:szCs w:val="18"/>
                <w:lang w:val="en-US" w:eastAsia="en-US"/>
              </w:rPr>
              <w:t xml:space="preserve"> </w:t>
            </w:r>
            <w:proofErr w:type="spellStart"/>
            <w:r w:rsidRPr="004D4B91">
              <w:rPr>
                <w:rFonts w:ascii="Arial" w:hAnsi="Arial" w:cs="Arial"/>
                <w:sz w:val="18"/>
                <w:szCs w:val="18"/>
                <w:lang w:val="en-US" w:eastAsia="en-US"/>
              </w:rPr>
              <w:t>Methodologie</w:t>
            </w:r>
            <w:proofErr w:type="spellEnd"/>
          </w:p>
        </w:tc>
        <w:tc>
          <w:tcPr>
            <w:tcW w:w="1417" w:type="dxa"/>
            <w:tcBorders>
              <w:top w:val="nil"/>
              <w:left w:val="nil"/>
              <w:bottom w:val="nil"/>
              <w:right w:val="single" w:sz="4" w:space="0" w:color="auto"/>
            </w:tcBorders>
            <w:shd w:val="clear" w:color="auto" w:fill="auto"/>
            <w:hideMark/>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LNX021B10</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426"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637"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638"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1134"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 </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X</w:t>
            </w:r>
          </w:p>
        </w:tc>
        <w:tc>
          <w:tcPr>
            <w:tcW w:w="709" w:type="dxa"/>
            <w:tcBorders>
              <w:top w:val="nil"/>
              <w:left w:val="nil"/>
              <w:bottom w:val="nil"/>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eastAsia="en-US"/>
              </w:rPr>
            </w:pPr>
            <w:r w:rsidRPr="004D4B91">
              <w:rPr>
                <w:rFonts w:ascii="Arial" w:hAnsi="Arial" w:cs="Arial"/>
                <w:sz w:val="18"/>
                <w:szCs w:val="18"/>
                <w:lang w:eastAsia="en-US"/>
              </w:rPr>
              <w:t>Academisch schrijven en presenteren II</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eastAsia="en-US"/>
              </w:rPr>
            </w:pPr>
            <w:r w:rsidRPr="004D4B91">
              <w:rPr>
                <w:rFonts w:ascii="Arial" w:hAnsi="Arial" w:cs="Arial"/>
                <w:sz w:val="18"/>
                <w:szCs w:val="18"/>
                <w:lang w:eastAsia="en-US"/>
              </w:rPr>
              <w:t>LNB002B05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eastAsia="en-US"/>
              </w:rPr>
            </w:pPr>
            <w:r w:rsidRPr="004D4B91">
              <w:rPr>
                <w:rFonts w:ascii="Arial" w:hAnsi="Arial" w:cs="Arial"/>
                <w:sz w:val="18"/>
                <w:szCs w:val="18"/>
                <w:lang w:eastAsia="en-US"/>
              </w:rPr>
              <w:t>Actuele Taalkunde</w:t>
            </w:r>
          </w:p>
        </w:tc>
        <w:tc>
          <w:tcPr>
            <w:tcW w:w="1417" w:type="dxa"/>
            <w:tcBorders>
              <w:top w:val="single" w:sz="4" w:space="0" w:color="auto"/>
              <w:left w:val="nil"/>
              <w:bottom w:val="nil"/>
              <w:right w:val="single" w:sz="4" w:space="0" w:color="auto"/>
            </w:tcBorders>
            <w:shd w:val="clear" w:color="auto" w:fill="auto"/>
          </w:tcPr>
          <w:p w:rsidR="004D4B91" w:rsidRPr="004D4B91" w:rsidRDefault="004D4B91" w:rsidP="004D4B91">
            <w:pPr>
              <w:spacing w:after="200" w:line="276" w:lineRule="auto"/>
              <w:rPr>
                <w:rFonts w:ascii="Arial" w:hAnsi="Arial" w:cs="Arial"/>
                <w:sz w:val="18"/>
                <w:szCs w:val="18"/>
                <w:lang w:eastAsia="en-US"/>
              </w:rPr>
            </w:pPr>
            <w:r w:rsidRPr="004D4B91">
              <w:rPr>
                <w:rFonts w:ascii="Arial" w:hAnsi="Arial" w:cs="Arial"/>
                <w:sz w:val="18"/>
                <w:szCs w:val="18"/>
                <w:lang w:eastAsia="en-US"/>
              </w:rPr>
              <w:t>LNT003B05</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426"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637"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4D4B91" w:rsidRPr="004D4B91" w:rsidRDefault="004D4B91" w:rsidP="004D4B91">
            <w:pPr>
              <w:jc w:val="center"/>
              <w:rPr>
                <w:rFonts w:ascii="Arial" w:hAnsi="Arial" w:cs="Arial"/>
                <w:color w:val="000000"/>
                <w:sz w:val="16"/>
                <w:szCs w:val="16"/>
              </w:rPr>
            </w:pPr>
          </w:p>
        </w:tc>
      </w:tr>
      <w:tr w:rsidR="004D4B91" w:rsidRPr="004D4B91" w:rsidTr="001164ED">
        <w:trPr>
          <w:trHeight w:val="300"/>
        </w:trPr>
        <w:tc>
          <w:tcPr>
            <w:tcW w:w="3276" w:type="dxa"/>
            <w:gridSpan w:val="2"/>
            <w:tcBorders>
              <w:top w:val="nil"/>
              <w:left w:val="single" w:sz="4" w:space="0" w:color="auto"/>
              <w:bottom w:val="single" w:sz="4" w:space="0" w:color="auto"/>
              <w:right w:val="single" w:sz="4" w:space="0" w:color="auto"/>
            </w:tcBorders>
            <w:shd w:val="clear" w:color="auto" w:fill="FABF8F"/>
            <w:vAlign w:val="center"/>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JAAR 3 semester 2</w:t>
            </w:r>
          </w:p>
        </w:tc>
        <w:tc>
          <w:tcPr>
            <w:tcW w:w="1417" w:type="dxa"/>
            <w:tcBorders>
              <w:top w:val="single" w:sz="4" w:space="0" w:color="auto"/>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r w:rsidRPr="004D4B91">
              <w:rPr>
                <w:rFonts w:ascii="Arial" w:hAnsi="Arial" w:cs="Arial"/>
                <w:b/>
                <w:bCs/>
                <w:color w:val="000000"/>
                <w:sz w:val="16"/>
                <w:szCs w:val="16"/>
              </w:rPr>
              <w:t> </w:t>
            </w:r>
          </w:p>
        </w:tc>
        <w:tc>
          <w:tcPr>
            <w:tcW w:w="567" w:type="dxa"/>
            <w:tcBorders>
              <w:top w:val="nil"/>
              <w:left w:val="nil"/>
              <w:bottom w:val="single" w:sz="4" w:space="0" w:color="auto"/>
              <w:right w:val="single" w:sz="4" w:space="0" w:color="auto"/>
            </w:tcBorders>
            <w:shd w:val="clear" w:color="auto" w:fill="FABF8F"/>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nil"/>
              <w:left w:val="single" w:sz="4" w:space="0" w:color="auto"/>
              <w:bottom w:val="single" w:sz="4" w:space="0" w:color="auto"/>
              <w:right w:val="single" w:sz="4" w:space="0" w:color="auto"/>
            </w:tcBorders>
            <w:shd w:val="clear" w:color="auto" w:fill="FABF8F"/>
            <w:vAlign w:val="center"/>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vaktitel</w:t>
            </w:r>
            <w:proofErr w:type="spellEnd"/>
          </w:p>
        </w:tc>
        <w:tc>
          <w:tcPr>
            <w:tcW w:w="1417" w:type="dxa"/>
            <w:tcBorders>
              <w:top w:val="single" w:sz="4" w:space="0" w:color="auto"/>
              <w:left w:val="nil"/>
              <w:bottom w:val="single" w:sz="4" w:space="0" w:color="auto"/>
              <w:right w:val="single" w:sz="4" w:space="0" w:color="auto"/>
            </w:tcBorders>
            <w:shd w:val="clear" w:color="auto" w:fill="FABF8F"/>
            <w:noWrap/>
            <w:vAlign w:val="bottom"/>
            <w:hideMark/>
          </w:tcPr>
          <w:p w:rsidR="004D4B91" w:rsidRPr="004D4B91" w:rsidRDefault="004D4B91" w:rsidP="004D4B91">
            <w:pPr>
              <w:rPr>
                <w:rFonts w:ascii="Arial" w:hAnsi="Arial" w:cs="Arial"/>
                <w:b/>
                <w:bCs/>
                <w:color w:val="000000"/>
                <w:sz w:val="16"/>
                <w:szCs w:val="16"/>
              </w:rPr>
            </w:pPr>
            <w:proofErr w:type="spellStart"/>
            <w:r w:rsidRPr="004D4B91">
              <w:rPr>
                <w:rFonts w:ascii="Arial" w:hAnsi="Arial" w:cs="Arial"/>
                <w:b/>
                <w:bCs/>
                <w:color w:val="000000"/>
                <w:sz w:val="16"/>
                <w:szCs w:val="16"/>
              </w:rPr>
              <w:t>vakcode</w:t>
            </w:r>
            <w:proofErr w:type="spellEnd"/>
          </w:p>
        </w:tc>
        <w:tc>
          <w:tcPr>
            <w:tcW w:w="567" w:type="dxa"/>
            <w:tcBorders>
              <w:top w:val="nil"/>
              <w:left w:val="nil"/>
              <w:bottom w:val="single" w:sz="4" w:space="0" w:color="auto"/>
              <w:right w:val="single" w:sz="4" w:space="0" w:color="auto"/>
            </w:tcBorders>
            <w:shd w:val="clear" w:color="auto" w:fill="FABF8F"/>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6"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7"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638"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1134"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FABF8F"/>
            <w:noWrap/>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r w:rsidR="004D4B91" w:rsidRPr="004D4B91" w:rsidTr="001164ED">
        <w:trPr>
          <w:trHeight w:val="30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D4B91" w:rsidRPr="004D4B91" w:rsidRDefault="004D4B91" w:rsidP="004D4B91">
            <w:pPr>
              <w:rPr>
                <w:rFonts w:ascii="Arial" w:hAnsi="Arial" w:cs="Arial"/>
                <w:sz w:val="18"/>
                <w:szCs w:val="18"/>
                <w:lang w:eastAsia="en-US"/>
              </w:rPr>
            </w:pPr>
            <w:r w:rsidRPr="004D4B91">
              <w:rPr>
                <w:rFonts w:ascii="Arial" w:hAnsi="Arial" w:cs="Arial"/>
                <w:sz w:val="18"/>
                <w:szCs w:val="18"/>
                <w:lang w:eastAsia="en-US"/>
              </w:rPr>
              <w:t>BA-scriptie</w:t>
            </w:r>
          </w:p>
        </w:tc>
        <w:tc>
          <w:tcPr>
            <w:tcW w:w="1417" w:type="dxa"/>
            <w:tcBorders>
              <w:top w:val="single" w:sz="4" w:space="0" w:color="auto"/>
              <w:left w:val="nil"/>
              <w:bottom w:val="single" w:sz="4" w:space="0" w:color="auto"/>
              <w:right w:val="single" w:sz="4" w:space="0" w:color="auto"/>
            </w:tcBorders>
            <w:shd w:val="clear" w:color="auto" w:fill="auto"/>
            <w:hideMark/>
          </w:tcPr>
          <w:p w:rsidR="004D4B91" w:rsidRPr="004D4B91" w:rsidRDefault="004D4B91" w:rsidP="004D4B91">
            <w:pPr>
              <w:spacing w:after="200" w:line="276" w:lineRule="auto"/>
              <w:rPr>
                <w:rFonts w:ascii="Arial" w:hAnsi="Arial" w:cs="Arial"/>
                <w:sz w:val="18"/>
                <w:szCs w:val="18"/>
                <w:lang w:val="en-US" w:eastAsia="en-US"/>
              </w:rPr>
            </w:pPr>
            <w:r w:rsidRPr="004D4B91">
              <w:rPr>
                <w:rFonts w:ascii="Arial" w:hAnsi="Arial" w:cs="Arial"/>
                <w:sz w:val="18"/>
                <w:szCs w:val="18"/>
                <w:lang w:val="en-US" w:eastAsia="en-US"/>
              </w:rPr>
              <w:t>LNX999B10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4B91" w:rsidRPr="004D4B91" w:rsidRDefault="004D4B91" w:rsidP="004D4B91">
            <w:pPr>
              <w:rPr>
                <w:rFonts w:ascii="Arial" w:hAnsi="Arial" w:cs="Arial"/>
                <w:color w:val="000000"/>
                <w:sz w:val="16"/>
                <w:szCs w:val="16"/>
              </w:rPr>
            </w:pPr>
            <w:r w:rsidRPr="004D4B91">
              <w:rPr>
                <w:rFonts w:ascii="Arial" w:hAnsi="Arial" w:cs="Arial"/>
                <w:color w:val="000000"/>
                <w:sz w:val="16"/>
                <w:szCs w:val="16"/>
              </w:rPr>
              <w:t>X</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X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4B91" w:rsidRPr="004D4B91" w:rsidRDefault="004D4B91" w:rsidP="004D4B91">
            <w:pPr>
              <w:jc w:val="center"/>
              <w:rPr>
                <w:rFonts w:ascii="Arial" w:hAnsi="Arial" w:cs="Arial"/>
                <w:color w:val="000000"/>
                <w:sz w:val="16"/>
                <w:szCs w:val="16"/>
              </w:rPr>
            </w:pPr>
            <w:r w:rsidRPr="004D4B91">
              <w:rPr>
                <w:rFonts w:ascii="Arial" w:hAnsi="Arial" w:cs="Arial"/>
                <w:color w:val="000000"/>
                <w:sz w:val="16"/>
                <w:szCs w:val="16"/>
              </w:rPr>
              <w:t> </w:t>
            </w:r>
          </w:p>
        </w:tc>
      </w:tr>
    </w:tbl>
    <w:p w:rsidR="004D4B91" w:rsidRPr="004D4B91" w:rsidRDefault="004D4B91" w:rsidP="004D4B91">
      <w:pPr>
        <w:spacing w:after="200" w:line="276" w:lineRule="auto"/>
        <w:rPr>
          <w:rFonts w:ascii="Arial" w:eastAsia="Calibri" w:hAnsi="Arial" w:cs="Arial"/>
          <w:sz w:val="16"/>
          <w:szCs w:val="16"/>
          <w:lang w:val="en-US" w:eastAsia="en-US"/>
        </w:rPr>
      </w:pPr>
    </w:p>
    <w:p w:rsidR="004D4B91" w:rsidRPr="004D4B91" w:rsidRDefault="004D4B91" w:rsidP="004D4B91">
      <w:pPr>
        <w:spacing w:after="200" w:line="276" w:lineRule="auto"/>
        <w:rPr>
          <w:rFonts w:ascii="Arial" w:eastAsia="Calibri" w:hAnsi="Arial" w:cs="Arial"/>
          <w:sz w:val="16"/>
          <w:szCs w:val="16"/>
          <w:lang w:val="en-US" w:eastAsia="en-US"/>
        </w:rPr>
      </w:pPr>
    </w:p>
    <w:p w:rsidR="004D4B91" w:rsidRPr="004D4B91" w:rsidRDefault="004D4B91" w:rsidP="004D4B91">
      <w:pPr>
        <w:spacing w:after="200" w:line="276" w:lineRule="auto"/>
        <w:rPr>
          <w:rFonts w:ascii="Arial" w:eastAsia="Calibri" w:hAnsi="Arial" w:cs="Arial"/>
          <w:sz w:val="16"/>
          <w:szCs w:val="16"/>
          <w:lang w:val="en-US" w:eastAsia="en-US"/>
        </w:rPr>
      </w:pPr>
      <w:r w:rsidRPr="004D4B91">
        <w:rPr>
          <w:rFonts w:ascii="Calibri" w:hAnsi="Calibri"/>
          <w:b/>
          <w:sz w:val="18"/>
          <w:szCs w:val="18"/>
          <w:lang w:eastAsia="en-US"/>
        </w:rPr>
        <w:t xml:space="preserve"> </w:t>
      </w:r>
    </w:p>
    <w:p w:rsidR="004D4B91" w:rsidRPr="004D4B91" w:rsidRDefault="004D4B91" w:rsidP="004D4B91">
      <w:pPr>
        <w:spacing w:after="200" w:line="276" w:lineRule="auto"/>
        <w:rPr>
          <w:b/>
        </w:rPr>
      </w:pPr>
    </w:p>
    <w:p w:rsidR="004D4B91" w:rsidRPr="004D4B91" w:rsidRDefault="004D4B91" w:rsidP="004D4B91"/>
    <w:p w:rsidR="004D4B91" w:rsidRPr="004D4B91" w:rsidRDefault="004D4B91" w:rsidP="004D4B91">
      <w:pPr>
        <w:jc w:val="both"/>
        <w:rPr>
          <w:b/>
        </w:rPr>
      </w:pPr>
    </w:p>
    <w:p w:rsidR="00C94B59" w:rsidRDefault="00C94B59" w:rsidP="004D4B91">
      <w:bookmarkStart w:id="0" w:name="_GoBack"/>
      <w:bookmarkEnd w:id="0"/>
    </w:p>
    <w:sectPr w:rsidR="00C94B59" w:rsidSect="006E3942">
      <w:endnotePr>
        <w:numFmt w:val="decimal"/>
        <w:numRestart w:val="eachSect"/>
      </w:endnotePr>
      <w:pgSz w:w="16838" w:h="11906" w:orient="landscape"/>
      <w:pgMar w:top="1418" w:right="1418" w:bottom="1418"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C9"/>
    <w:rsid w:val="000004D2"/>
    <w:rsid w:val="00000613"/>
    <w:rsid w:val="000010BE"/>
    <w:rsid w:val="00013BE7"/>
    <w:rsid w:val="00013FF5"/>
    <w:rsid w:val="00051B1F"/>
    <w:rsid w:val="00052E17"/>
    <w:rsid w:val="000629C3"/>
    <w:rsid w:val="00062E5A"/>
    <w:rsid w:val="000656C7"/>
    <w:rsid w:val="00082E04"/>
    <w:rsid w:val="000931A6"/>
    <w:rsid w:val="000A56A2"/>
    <w:rsid w:val="000A67EC"/>
    <w:rsid w:val="000C3383"/>
    <w:rsid w:val="000D0D6E"/>
    <w:rsid w:val="000E1B96"/>
    <w:rsid w:val="000E7F65"/>
    <w:rsid w:val="00113498"/>
    <w:rsid w:val="001209F8"/>
    <w:rsid w:val="00140FC7"/>
    <w:rsid w:val="001431CE"/>
    <w:rsid w:val="00152AF0"/>
    <w:rsid w:val="00175244"/>
    <w:rsid w:val="0018491D"/>
    <w:rsid w:val="0019228B"/>
    <w:rsid w:val="00193E80"/>
    <w:rsid w:val="001A3AE3"/>
    <w:rsid w:val="001C0F18"/>
    <w:rsid w:val="001C2399"/>
    <w:rsid w:val="001D2F18"/>
    <w:rsid w:val="001E3107"/>
    <w:rsid w:val="00214DF0"/>
    <w:rsid w:val="00214F6F"/>
    <w:rsid w:val="00225DE2"/>
    <w:rsid w:val="0022654B"/>
    <w:rsid w:val="00227013"/>
    <w:rsid w:val="002360D4"/>
    <w:rsid w:val="00236EB7"/>
    <w:rsid w:val="00245A80"/>
    <w:rsid w:val="002461BA"/>
    <w:rsid w:val="002468B6"/>
    <w:rsid w:val="00246AE0"/>
    <w:rsid w:val="00251CCA"/>
    <w:rsid w:val="00292787"/>
    <w:rsid w:val="002B66CE"/>
    <w:rsid w:val="002F5091"/>
    <w:rsid w:val="003122D6"/>
    <w:rsid w:val="00312929"/>
    <w:rsid w:val="00317FF2"/>
    <w:rsid w:val="00327AB0"/>
    <w:rsid w:val="00332A08"/>
    <w:rsid w:val="00352D08"/>
    <w:rsid w:val="003542E0"/>
    <w:rsid w:val="00355B46"/>
    <w:rsid w:val="00356C9A"/>
    <w:rsid w:val="00360F0F"/>
    <w:rsid w:val="00364AC1"/>
    <w:rsid w:val="00372298"/>
    <w:rsid w:val="00375BBA"/>
    <w:rsid w:val="00381F47"/>
    <w:rsid w:val="0038348F"/>
    <w:rsid w:val="003875F8"/>
    <w:rsid w:val="00387B50"/>
    <w:rsid w:val="003A15DF"/>
    <w:rsid w:val="003C5CD7"/>
    <w:rsid w:val="003E2EE2"/>
    <w:rsid w:val="003F1297"/>
    <w:rsid w:val="003F1AF5"/>
    <w:rsid w:val="0040067B"/>
    <w:rsid w:val="0040211E"/>
    <w:rsid w:val="004215BB"/>
    <w:rsid w:val="00436F13"/>
    <w:rsid w:val="00453431"/>
    <w:rsid w:val="0047474E"/>
    <w:rsid w:val="00484F18"/>
    <w:rsid w:val="004874E3"/>
    <w:rsid w:val="004A76E3"/>
    <w:rsid w:val="004C6ECF"/>
    <w:rsid w:val="004C77DD"/>
    <w:rsid w:val="004D4B91"/>
    <w:rsid w:val="004D6CA1"/>
    <w:rsid w:val="004E4035"/>
    <w:rsid w:val="005163FE"/>
    <w:rsid w:val="00521482"/>
    <w:rsid w:val="00530280"/>
    <w:rsid w:val="00540608"/>
    <w:rsid w:val="0054562D"/>
    <w:rsid w:val="005521A4"/>
    <w:rsid w:val="00565BA9"/>
    <w:rsid w:val="00581EA3"/>
    <w:rsid w:val="00591AD8"/>
    <w:rsid w:val="005961A6"/>
    <w:rsid w:val="005C592E"/>
    <w:rsid w:val="005E057C"/>
    <w:rsid w:val="005E0947"/>
    <w:rsid w:val="005E7E32"/>
    <w:rsid w:val="005F4984"/>
    <w:rsid w:val="006034C4"/>
    <w:rsid w:val="00623D8E"/>
    <w:rsid w:val="00641CDB"/>
    <w:rsid w:val="00645F1C"/>
    <w:rsid w:val="00663A97"/>
    <w:rsid w:val="00676648"/>
    <w:rsid w:val="00685FFB"/>
    <w:rsid w:val="00692353"/>
    <w:rsid w:val="00694401"/>
    <w:rsid w:val="0069455E"/>
    <w:rsid w:val="006C5C63"/>
    <w:rsid w:val="006C5E1E"/>
    <w:rsid w:val="006D162C"/>
    <w:rsid w:val="006D2B91"/>
    <w:rsid w:val="006D42BB"/>
    <w:rsid w:val="006E6CF2"/>
    <w:rsid w:val="006F417B"/>
    <w:rsid w:val="006F76A3"/>
    <w:rsid w:val="00706A4F"/>
    <w:rsid w:val="00711B4E"/>
    <w:rsid w:val="0073164A"/>
    <w:rsid w:val="00744922"/>
    <w:rsid w:val="00767522"/>
    <w:rsid w:val="0078446B"/>
    <w:rsid w:val="00786CD5"/>
    <w:rsid w:val="007959A4"/>
    <w:rsid w:val="007A066F"/>
    <w:rsid w:val="007A29FF"/>
    <w:rsid w:val="007A3689"/>
    <w:rsid w:val="007A409A"/>
    <w:rsid w:val="007A4745"/>
    <w:rsid w:val="007A5DC5"/>
    <w:rsid w:val="007D07D4"/>
    <w:rsid w:val="007D455F"/>
    <w:rsid w:val="008000D4"/>
    <w:rsid w:val="00801908"/>
    <w:rsid w:val="00807802"/>
    <w:rsid w:val="008208C7"/>
    <w:rsid w:val="008267A8"/>
    <w:rsid w:val="00831A33"/>
    <w:rsid w:val="00855BF3"/>
    <w:rsid w:val="008571D7"/>
    <w:rsid w:val="00874155"/>
    <w:rsid w:val="00877C29"/>
    <w:rsid w:val="00882475"/>
    <w:rsid w:val="00894922"/>
    <w:rsid w:val="008A69F0"/>
    <w:rsid w:val="008A7E04"/>
    <w:rsid w:val="0091485B"/>
    <w:rsid w:val="00917914"/>
    <w:rsid w:val="00923FB9"/>
    <w:rsid w:val="00924FA7"/>
    <w:rsid w:val="00931F88"/>
    <w:rsid w:val="009366C9"/>
    <w:rsid w:val="0095425B"/>
    <w:rsid w:val="00961686"/>
    <w:rsid w:val="00987E4B"/>
    <w:rsid w:val="00990274"/>
    <w:rsid w:val="00992304"/>
    <w:rsid w:val="009956AB"/>
    <w:rsid w:val="009A7F50"/>
    <w:rsid w:val="009B062B"/>
    <w:rsid w:val="009B1521"/>
    <w:rsid w:val="009C427F"/>
    <w:rsid w:val="009C7856"/>
    <w:rsid w:val="009D0E8B"/>
    <w:rsid w:val="009D6F77"/>
    <w:rsid w:val="009E6F18"/>
    <w:rsid w:val="00A007A1"/>
    <w:rsid w:val="00A07096"/>
    <w:rsid w:val="00A10EFB"/>
    <w:rsid w:val="00A17295"/>
    <w:rsid w:val="00A3094B"/>
    <w:rsid w:val="00A52AA1"/>
    <w:rsid w:val="00A5508F"/>
    <w:rsid w:val="00A72A7E"/>
    <w:rsid w:val="00A806C8"/>
    <w:rsid w:val="00A839F5"/>
    <w:rsid w:val="00A95033"/>
    <w:rsid w:val="00A97F94"/>
    <w:rsid w:val="00AB0A9B"/>
    <w:rsid w:val="00AC0C67"/>
    <w:rsid w:val="00AC50C1"/>
    <w:rsid w:val="00AE502F"/>
    <w:rsid w:val="00B0213F"/>
    <w:rsid w:val="00B02532"/>
    <w:rsid w:val="00B12564"/>
    <w:rsid w:val="00B13240"/>
    <w:rsid w:val="00B14399"/>
    <w:rsid w:val="00B255F0"/>
    <w:rsid w:val="00B43D4E"/>
    <w:rsid w:val="00B440B7"/>
    <w:rsid w:val="00B5464C"/>
    <w:rsid w:val="00B61318"/>
    <w:rsid w:val="00B660DA"/>
    <w:rsid w:val="00B729EE"/>
    <w:rsid w:val="00B83767"/>
    <w:rsid w:val="00B8478C"/>
    <w:rsid w:val="00B92D38"/>
    <w:rsid w:val="00B92FAD"/>
    <w:rsid w:val="00B93EE3"/>
    <w:rsid w:val="00BA232F"/>
    <w:rsid w:val="00BA28DE"/>
    <w:rsid w:val="00BA37DE"/>
    <w:rsid w:val="00BA627E"/>
    <w:rsid w:val="00BA7448"/>
    <w:rsid w:val="00BA7BAA"/>
    <w:rsid w:val="00BC1C62"/>
    <w:rsid w:val="00BD77FD"/>
    <w:rsid w:val="00BF6AAD"/>
    <w:rsid w:val="00C0167C"/>
    <w:rsid w:val="00C10554"/>
    <w:rsid w:val="00C14510"/>
    <w:rsid w:val="00C3460D"/>
    <w:rsid w:val="00C34F2A"/>
    <w:rsid w:val="00C36C88"/>
    <w:rsid w:val="00C425AC"/>
    <w:rsid w:val="00C50289"/>
    <w:rsid w:val="00C608EE"/>
    <w:rsid w:val="00C8052E"/>
    <w:rsid w:val="00C852D6"/>
    <w:rsid w:val="00C94B59"/>
    <w:rsid w:val="00CB5C85"/>
    <w:rsid w:val="00CC13B4"/>
    <w:rsid w:val="00CC4F14"/>
    <w:rsid w:val="00CF210A"/>
    <w:rsid w:val="00D17B8B"/>
    <w:rsid w:val="00D24E3E"/>
    <w:rsid w:val="00D44EB9"/>
    <w:rsid w:val="00D4734E"/>
    <w:rsid w:val="00D50BD7"/>
    <w:rsid w:val="00D51A90"/>
    <w:rsid w:val="00D64948"/>
    <w:rsid w:val="00D71551"/>
    <w:rsid w:val="00D74FA2"/>
    <w:rsid w:val="00D82F77"/>
    <w:rsid w:val="00D83B48"/>
    <w:rsid w:val="00D85141"/>
    <w:rsid w:val="00DA21AF"/>
    <w:rsid w:val="00DD1A5D"/>
    <w:rsid w:val="00DD51D0"/>
    <w:rsid w:val="00DE2D5B"/>
    <w:rsid w:val="00E01343"/>
    <w:rsid w:val="00E117C3"/>
    <w:rsid w:val="00E44B39"/>
    <w:rsid w:val="00E547B9"/>
    <w:rsid w:val="00E66AC9"/>
    <w:rsid w:val="00E709A9"/>
    <w:rsid w:val="00E7205D"/>
    <w:rsid w:val="00E853F8"/>
    <w:rsid w:val="00E9639E"/>
    <w:rsid w:val="00EA0001"/>
    <w:rsid w:val="00EC3718"/>
    <w:rsid w:val="00ED07A4"/>
    <w:rsid w:val="00ED573D"/>
    <w:rsid w:val="00EE7635"/>
    <w:rsid w:val="00EF7E27"/>
    <w:rsid w:val="00F16972"/>
    <w:rsid w:val="00F16F9E"/>
    <w:rsid w:val="00F21B17"/>
    <w:rsid w:val="00F255C8"/>
    <w:rsid w:val="00F27D3A"/>
    <w:rsid w:val="00F27D45"/>
    <w:rsid w:val="00F308C9"/>
    <w:rsid w:val="00F35285"/>
    <w:rsid w:val="00F36A72"/>
    <w:rsid w:val="00F5376C"/>
    <w:rsid w:val="00F61543"/>
    <w:rsid w:val="00F81BDC"/>
    <w:rsid w:val="00F97B19"/>
    <w:rsid w:val="00FA5EE6"/>
    <w:rsid w:val="00FB18B9"/>
    <w:rsid w:val="00FB6927"/>
    <w:rsid w:val="00FC5031"/>
    <w:rsid w:val="00FD3A68"/>
    <w:rsid w:val="00FD4863"/>
    <w:rsid w:val="00FE0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C9"/>
    <w:pPr>
      <w:spacing w:after="0" w:line="240" w:lineRule="auto"/>
    </w:pPr>
    <w:rPr>
      <w:rFonts w:ascii="Georgia" w:eastAsia="Times New Roman" w:hAnsi="Georgi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 w:type="paragraph" w:styleId="ListParagraph">
    <w:name w:val="List Paragraph"/>
    <w:basedOn w:val="Normal"/>
    <w:uiPriority w:val="34"/>
    <w:qFormat/>
    <w:rsid w:val="00E66AC9"/>
    <w:pPr>
      <w:ind w:left="720"/>
    </w:pPr>
  </w:style>
  <w:style w:type="table" w:customStyle="1" w:styleId="TableGrid14">
    <w:name w:val="Table Grid14"/>
    <w:basedOn w:val="TableNormal"/>
    <w:next w:val="TableGrid"/>
    <w:uiPriority w:val="59"/>
    <w:rsid w:val="00E66AC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C9"/>
    <w:pPr>
      <w:spacing w:after="0" w:line="240" w:lineRule="auto"/>
    </w:pPr>
    <w:rPr>
      <w:rFonts w:ascii="Georgia" w:eastAsia="Times New Roman" w:hAnsi="Georgi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7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E057C"/>
    <w:rPr>
      <w:rFonts w:ascii="Tahoma" w:hAnsi="Tahoma" w:cs="Tahoma"/>
      <w:sz w:val="16"/>
      <w:szCs w:val="16"/>
    </w:rPr>
  </w:style>
  <w:style w:type="paragraph" w:styleId="ListParagraph">
    <w:name w:val="List Paragraph"/>
    <w:basedOn w:val="Normal"/>
    <w:uiPriority w:val="34"/>
    <w:qFormat/>
    <w:rsid w:val="00E66AC9"/>
    <w:pPr>
      <w:ind w:left="720"/>
    </w:pPr>
  </w:style>
  <w:style w:type="table" w:customStyle="1" w:styleId="TableGrid14">
    <w:name w:val="Table Grid14"/>
    <w:basedOn w:val="TableNormal"/>
    <w:next w:val="TableGrid"/>
    <w:uiPriority w:val="59"/>
    <w:rsid w:val="00E66AC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37925E1F.dotm</Template>
  <TotalTime>3</TotalTime>
  <Pages>5</Pages>
  <Words>1166</Words>
  <Characters>5414</Characters>
  <Application>Microsoft Office Word</Application>
  <DocSecurity>0</DocSecurity>
  <Lines>676</Lines>
  <Paragraphs>438</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P143419</dc:creator>
  <cp:lastModifiedBy>P143419</cp:lastModifiedBy>
  <cp:revision>2</cp:revision>
  <dcterms:created xsi:type="dcterms:W3CDTF">2016-07-28T07:27:00Z</dcterms:created>
  <dcterms:modified xsi:type="dcterms:W3CDTF">2016-08-29T12:48:00Z</dcterms:modified>
</cp:coreProperties>
</file>