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35" w:rsidRPr="00435335" w:rsidRDefault="00435335" w:rsidP="00435335">
      <w:pPr>
        <w:spacing w:after="0" w:line="240" w:lineRule="auto"/>
        <w:jc w:val="both"/>
        <w:rPr>
          <w:rFonts w:ascii="Georgia" w:eastAsia="Times New Roman" w:hAnsi="Georgia" w:cs="Times New Roman"/>
          <w:b/>
          <w:sz w:val="20"/>
          <w:szCs w:val="20"/>
          <w:lang w:val="en-GB"/>
        </w:rPr>
      </w:pPr>
      <w:r w:rsidRPr="00435335">
        <w:rPr>
          <w:rFonts w:ascii="Georgia" w:eastAsia="Times New Roman" w:hAnsi="Georgia" w:cs="Times New Roman"/>
          <w:b/>
          <w:sz w:val="20"/>
          <w:szCs w:val="20"/>
          <w:lang w:val="en-GB"/>
        </w:rPr>
        <w:t>Article 3.2 Learning outcomes of the degree programme</w:t>
      </w:r>
    </w:p>
    <w:p w:rsidR="00435335" w:rsidRPr="00435335" w:rsidRDefault="00435335" w:rsidP="00435335">
      <w:pPr>
        <w:spacing w:after="0" w:line="240" w:lineRule="auto"/>
        <w:jc w:val="both"/>
        <w:rPr>
          <w:rFonts w:ascii="Georgia" w:eastAsia="Times New Roman" w:hAnsi="Georgia" w:cs="Times New Roman"/>
          <w:sz w:val="20"/>
          <w:szCs w:val="20"/>
          <w:lang w:val="en-GB"/>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5261"/>
      </w:tblGrid>
      <w:tr w:rsidR="00435335" w:rsidRPr="00435335" w:rsidTr="005B206C">
        <w:trPr>
          <w:trHeight w:val="660"/>
          <w:jc w:val="center"/>
        </w:trPr>
        <w:tc>
          <w:tcPr>
            <w:tcW w:w="3845" w:type="dxa"/>
            <w:vMerge w:val="restart"/>
            <w:shd w:val="clear" w:color="auto" w:fill="auto"/>
          </w:tcPr>
          <w:p w:rsidR="00435335" w:rsidRPr="00435335" w:rsidRDefault="00435335" w:rsidP="00435335">
            <w:pPr>
              <w:tabs>
                <w:tab w:val="left" w:pos="0"/>
              </w:tabs>
              <w:autoSpaceDE w:val="0"/>
              <w:autoSpaceDN w:val="0"/>
              <w:adjustRightInd w:val="0"/>
              <w:spacing w:after="200" w:line="240" w:lineRule="auto"/>
              <w:rPr>
                <w:rFonts w:ascii="Georgia" w:eastAsia="Calibri" w:hAnsi="Georgia" w:cs="Georgia"/>
                <w:i/>
                <w:iCs/>
                <w:color w:val="000000"/>
                <w:sz w:val="20"/>
                <w:szCs w:val="20"/>
                <w:lang w:val="en-GB"/>
              </w:rPr>
            </w:pPr>
            <w:r w:rsidRPr="00435335">
              <w:rPr>
                <w:rFonts w:ascii="Georgia" w:eastAsia="Times New Roman" w:hAnsi="Georgia" w:cs="Times New Roman"/>
                <w:b/>
                <w:bCs/>
                <w:i/>
                <w:iCs/>
                <w:color w:val="000000"/>
                <w:sz w:val="20"/>
                <w:szCs w:val="20"/>
                <w:lang w:val="en-GB"/>
              </w:rPr>
              <w:t xml:space="preserve">Master’s qualifications (Dublin Descriptors) </w:t>
            </w:r>
          </w:p>
          <w:p w:rsidR="00435335" w:rsidRPr="00435335" w:rsidRDefault="00435335" w:rsidP="00435335">
            <w:pPr>
              <w:autoSpaceDE w:val="0"/>
              <w:autoSpaceDN w:val="0"/>
              <w:adjustRightInd w:val="0"/>
              <w:spacing w:after="200" w:line="240" w:lineRule="auto"/>
              <w:rPr>
                <w:rFonts w:ascii="Georgia" w:eastAsia="Calibri" w:hAnsi="Georgia" w:cs="Georgia"/>
                <w:color w:val="000000"/>
                <w:sz w:val="20"/>
                <w:szCs w:val="20"/>
                <w:lang w:val="en-US"/>
              </w:rPr>
            </w:pPr>
          </w:p>
        </w:tc>
        <w:tc>
          <w:tcPr>
            <w:tcW w:w="5261" w:type="dxa"/>
            <w:shd w:val="clear" w:color="auto" w:fill="auto"/>
          </w:tcPr>
          <w:p w:rsidR="00435335" w:rsidRPr="00435335" w:rsidRDefault="00435335" w:rsidP="00435335">
            <w:pPr>
              <w:autoSpaceDE w:val="0"/>
              <w:autoSpaceDN w:val="0"/>
              <w:adjustRightInd w:val="0"/>
              <w:spacing w:after="200" w:line="240" w:lineRule="auto"/>
              <w:rPr>
                <w:rFonts w:ascii="Georgia" w:eastAsia="Calibri" w:hAnsi="Georgia" w:cs="Georgia"/>
                <w:b/>
                <w:bCs/>
                <w:color w:val="000000"/>
                <w:sz w:val="20"/>
                <w:szCs w:val="20"/>
                <w:lang w:val="en-GB"/>
              </w:rPr>
            </w:pPr>
            <w:r w:rsidRPr="00435335">
              <w:rPr>
                <w:rFonts w:ascii="Georgia" w:eastAsia="Times New Roman" w:hAnsi="Georgia" w:cs="Times New Roman"/>
                <w:b/>
                <w:bCs/>
                <w:color w:val="000000"/>
                <w:sz w:val="20"/>
                <w:szCs w:val="20"/>
                <w:lang w:val="en-GB"/>
              </w:rPr>
              <w:t xml:space="preserve">Learning outcomes of the Master's degree programme in Middle Eastern Studies </w:t>
            </w:r>
          </w:p>
        </w:tc>
      </w:tr>
      <w:tr w:rsidR="00435335" w:rsidRPr="00435335" w:rsidTr="005B206C">
        <w:trPr>
          <w:trHeight w:val="660"/>
          <w:jc w:val="center"/>
        </w:trPr>
        <w:tc>
          <w:tcPr>
            <w:tcW w:w="3845" w:type="dxa"/>
            <w:vMerge/>
            <w:shd w:val="clear" w:color="auto" w:fill="auto"/>
          </w:tcPr>
          <w:p w:rsidR="00435335" w:rsidRPr="00435335" w:rsidRDefault="00435335" w:rsidP="00435335">
            <w:pPr>
              <w:tabs>
                <w:tab w:val="left" w:pos="0"/>
              </w:tabs>
              <w:autoSpaceDE w:val="0"/>
              <w:autoSpaceDN w:val="0"/>
              <w:adjustRightInd w:val="0"/>
              <w:spacing w:after="200" w:line="240" w:lineRule="auto"/>
              <w:rPr>
                <w:rFonts w:ascii="Georgia" w:eastAsia="Calibri" w:hAnsi="Georgia" w:cs="Georgia"/>
                <w:b/>
                <w:bCs/>
                <w:i/>
                <w:iCs/>
                <w:color w:val="000000"/>
                <w:sz w:val="20"/>
                <w:szCs w:val="20"/>
                <w:lang w:val="en-GB"/>
              </w:rPr>
            </w:pPr>
          </w:p>
        </w:tc>
        <w:tc>
          <w:tcPr>
            <w:tcW w:w="5261" w:type="dxa"/>
            <w:shd w:val="clear" w:color="auto" w:fill="auto"/>
          </w:tcPr>
          <w:p w:rsidR="00435335" w:rsidRPr="00435335" w:rsidRDefault="00435335" w:rsidP="00435335">
            <w:pPr>
              <w:autoSpaceDE w:val="0"/>
              <w:autoSpaceDN w:val="0"/>
              <w:adjustRightInd w:val="0"/>
              <w:spacing w:after="200" w:line="240" w:lineRule="auto"/>
              <w:rPr>
                <w:rFonts w:ascii="Georgia" w:eastAsia="Calibri" w:hAnsi="Georgia" w:cs="Georgia"/>
                <w:b/>
                <w:bCs/>
                <w:color w:val="000000"/>
                <w:sz w:val="20"/>
                <w:szCs w:val="20"/>
                <w:lang w:val="en-GB"/>
              </w:rPr>
            </w:pPr>
            <w:r w:rsidRPr="00435335">
              <w:rPr>
                <w:rFonts w:ascii="Georgia" w:eastAsia="Times New Roman" w:hAnsi="Georgia" w:cs="Times New Roman"/>
                <w:sz w:val="20"/>
                <w:szCs w:val="20"/>
                <w:lang w:val="en-GB"/>
              </w:rPr>
              <w:t>Graduates of the Master's degree programme in Middle Eastern Studies have demonstrated the following:</w:t>
            </w:r>
          </w:p>
        </w:tc>
      </w:tr>
      <w:tr w:rsidR="00435335" w:rsidRPr="00435335" w:rsidTr="005B206C">
        <w:trPr>
          <w:trHeight w:val="876"/>
          <w:jc w:val="center"/>
        </w:trPr>
        <w:tc>
          <w:tcPr>
            <w:tcW w:w="3845" w:type="dxa"/>
            <w:shd w:val="clear" w:color="auto" w:fill="auto"/>
          </w:tcPr>
          <w:p w:rsidR="00435335" w:rsidRPr="00435335" w:rsidRDefault="00435335" w:rsidP="00435335">
            <w:pPr>
              <w:spacing w:after="0" w:line="240" w:lineRule="auto"/>
              <w:rPr>
                <w:rFonts w:ascii="Georgia" w:eastAsia="Calibri" w:hAnsi="Georgia" w:cs="Times New Roman"/>
                <w:b/>
                <w:sz w:val="20"/>
                <w:szCs w:val="20"/>
                <w:lang w:val="en-GB"/>
              </w:rPr>
            </w:pPr>
            <w:r w:rsidRPr="00435335">
              <w:rPr>
                <w:rFonts w:ascii="Georgia" w:eastAsia="Times New Roman" w:hAnsi="Georgia" w:cs="Times New Roman"/>
                <w:b/>
                <w:sz w:val="20"/>
                <w:szCs w:val="20"/>
                <w:lang w:val="en-GB"/>
              </w:rPr>
              <w:t>Knowledge and understanding</w:t>
            </w:r>
          </w:p>
          <w:p w:rsidR="00435335" w:rsidRPr="00435335" w:rsidRDefault="00435335" w:rsidP="00435335">
            <w:pPr>
              <w:spacing w:after="0" w:line="240" w:lineRule="auto"/>
              <w:rPr>
                <w:rFonts w:ascii="Georgia" w:eastAsia="Calibri" w:hAnsi="Georgia" w:cs="Times New Roman"/>
                <w:sz w:val="20"/>
                <w:szCs w:val="20"/>
                <w:lang w:val="en-GB"/>
              </w:rPr>
            </w:pPr>
          </w:p>
          <w:p w:rsidR="00435335" w:rsidRPr="00435335" w:rsidRDefault="00435335" w:rsidP="00435335">
            <w:pPr>
              <w:spacing w:after="0" w:line="240" w:lineRule="auto"/>
              <w:rPr>
                <w:rFonts w:ascii="Georgia" w:eastAsia="Calibri" w:hAnsi="Georgia" w:cs="Times New Roman"/>
                <w:sz w:val="20"/>
                <w:szCs w:val="20"/>
                <w:lang w:val="en-GB"/>
              </w:rPr>
            </w:pPr>
            <w:r w:rsidRPr="00435335">
              <w:rPr>
                <w:rFonts w:ascii="Georgia" w:eastAsia="Times New Roman" w:hAnsi="Georgia" w:cs="Times New Roman"/>
                <w:sz w:val="20"/>
                <w:szCs w:val="20"/>
                <w:lang w:val="en-GB"/>
              </w:rPr>
              <w:t>Graduates have demonstrable knowledge and understanding that is founded upon and extends and/or enhances what is typically associated with the Bachelor’s level and that provides a basis or opportunity for originality in developing and/or applying ideas within a research context.</w:t>
            </w:r>
          </w:p>
        </w:tc>
        <w:tc>
          <w:tcPr>
            <w:tcW w:w="5261" w:type="dxa"/>
            <w:shd w:val="clear" w:color="auto" w:fill="auto"/>
          </w:tcPr>
          <w:p w:rsidR="00435335" w:rsidRPr="00435335" w:rsidRDefault="00435335" w:rsidP="00435335">
            <w:pPr>
              <w:numPr>
                <w:ilvl w:val="0"/>
                <w:numId w:val="2"/>
              </w:numPr>
              <w:spacing w:after="0" w:line="240" w:lineRule="auto"/>
              <w:ind w:left="459" w:hanging="425"/>
              <w:rPr>
                <w:rFonts w:ascii="Georgia" w:eastAsia="Calibri" w:hAnsi="Georgia" w:cs="Times New Roman"/>
                <w:sz w:val="20"/>
                <w:szCs w:val="20"/>
                <w:lang w:val="en-GB"/>
              </w:rPr>
            </w:pPr>
            <w:r w:rsidRPr="00435335">
              <w:rPr>
                <w:rFonts w:ascii="Georgia" w:eastAsia="Times New Roman" w:hAnsi="Georgia" w:cs="Times New Roman"/>
                <w:sz w:val="20"/>
                <w:szCs w:val="20"/>
                <w:lang w:val="en-GB"/>
              </w:rPr>
              <w:t xml:space="preserve">specialist knowledge in the field of political and religious developments in the present-day Middle East </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 xml:space="preserve">the understanding that is needed in order to study the field from theoretical and methodological perspectives, and knowledge of common approaches in this context </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familiarity with the academic codes of behaviour/ethics regarding references to and use of the work and insights of others and regarding the collection and processing of empirical data</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in-depth knowledge and understanding of current developments in the field</w:t>
            </w:r>
          </w:p>
          <w:p w:rsidR="00435335" w:rsidRPr="00435335" w:rsidRDefault="00435335" w:rsidP="00435335">
            <w:pPr>
              <w:spacing w:after="0" w:line="240" w:lineRule="auto"/>
              <w:ind w:left="459"/>
              <w:rPr>
                <w:rFonts w:ascii="Georgia" w:eastAsia="Calibri" w:hAnsi="Georgia" w:cs="Times New Roman"/>
                <w:sz w:val="20"/>
                <w:szCs w:val="20"/>
                <w:lang w:val="en-GB"/>
              </w:rPr>
            </w:pPr>
          </w:p>
        </w:tc>
      </w:tr>
      <w:tr w:rsidR="00435335" w:rsidRPr="00435335" w:rsidTr="005B206C">
        <w:trPr>
          <w:trHeight w:val="1131"/>
          <w:jc w:val="center"/>
        </w:trPr>
        <w:tc>
          <w:tcPr>
            <w:tcW w:w="3845" w:type="dxa"/>
            <w:shd w:val="clear" w:color="auto" w:fill="auto"/>
          </w:tcPr>
          <w:p w:rsidR="00435335" w:rsidRPr="00435335" w:rsidRDefault="00435335" w:rsidP="00435335">
            <w:pPr>
              <w:spacing w:after="200" w:line="240" w:lineRule="auto"/>
              <w:rPr>
                <w:rFonts w:ascii="Georgia" w:eastAsia="Calibri" w:hAnsi="Georgia" w:cs="Times New Roman"/>
                <w:b/>
                <w:sz w:val="20"/>
                <w:szCs w:val="20"/>
                <w:lang w:val="en-GB"/>
              </w:rPr>
            </w:pPr>
            <w:r w:rsidRPr="00435335">
              <w:rPr>
                <w:rFonts w:ascii="Georgia" w:eastAsia="Times New Roman" w:hAnsi="Georgia" w:cs="Times New Roman"/>
                <w:b/>
                <w:sz w:val="20"/>
                <w:szCs w:val="20"/>
                <w:lang w:val="en-GB"/>
              </w:rPr>
              <w:t>Applying knowledge and understanding</w:t>
            </w:r>
          </w:p>
          <w:p w:rsidR="00435335" w:rsidRPr="00435335" w:rsidRDefault="00435335" w:rsidP="00435335">
            <w:pPr>
              <w:spacing w:after="200" w:line="240" w:lineRule="auto"/>
              <w:rPr>
                <w:rFonts w:ascii="Georgia" w:eastAsia="ParryGrotesque-Normal" w:hAnsi="Georgia" w:cs="Times New Roman"/>
                <w:sz w:val="20"/>
                <w:szCs w:val="20"/>
                <w:lang w:val="en-GB"/>
              </w:rPr>
            </w:pPr>
            <w:r w:rsidRPr="00435335">
              <w:rPr>
                <w:rFonts w:ascii="Georgia" w:eastAsia="Times New Roman" w:hAnsi="Georgia" w:cs="Times New Roman"/>
                <w:sz w:val="20"/>
                <w:szCs w:val="20"/>
                <w:lang w:val="en-GB"/>
              </w:rPr>
              <w:t>Graduates have the ability to apply their knowledge, understanding and problem-solving abilities in new and unfamiliar environments within broader (or multidisciplinary) contexts related to their field of study; they are also able to integrate their knowledge and process complex materials.</w:t>
            </w:r>
          </w:p>
        </w:tc>
        <w:tc>
          <w:tcPr>
            <w:tcW w:w="5261" w:type="dxa"/>
            <w:shd w:val="clear" w:color="auto" w:fill="auto"/>
          </w:tcPr>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formulate an academic problem independently, and in so doing, to select and apply an adequate theoretical framework and one or more relevant research methods</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deal creatively and systematically with complex issues and reach well-reasoned conclusions</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write and speak as well-informed critics or empirically-oriented academics in a well-founded, independent way, making adequate use of relevant questions, debates and developments in culture and the media</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study the relationships between characteristics of the Western world and the Middle East in an academically sound way</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study, in an academically sound way, how concepts and activities contribute to the societal functioning of expressions related to the Middle East</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provide an academic analysis of a genre, period, movement or body of work in relation to the Middle East</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 xml:space="preserve">the ability to independently conduct theoretical and empirical research within their own field </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use the academic knowledge, understanding and skills acquired in fulfilling a position in society and/or academia, bearing in mind ethical and societal questions</w:t>
            </w:r>
          </w:p>
          <w:p w:rsidR="00435335" w:rsidRPr="00435335" w:rsidRDefault="00435335" w:rsidP="00435335">
            <w:pPr>
              <w:spacing w:after="0" w:line="240" w:lineRule="auto"/>
              <w:ind w:left="387"/>
              <w:rPr>
                <w:rFonts w:ascii="Georgia" w:eastAsia="Calibri" w:hAnsi="Georgia" w:cs="Times New Roman"/>
                <w:sz w:val="20"/>
                <w:szCs w:val="20"/>
                <w:lang w:val="en-GB"/>
              </w:rPr>
            </w:pPr>
          </w:p>
        </w:tc>
      </w:tr>
      <w:tr w:rsidR="00435335" w:rsidRPr="00435335" w:rsidTr="005B206C">
        <w:trPr>
          <w:trHeight w:val="2469"/>
          <w:jc w:val="center"/>
        </w:trPr>
        <w:tc>
          <w:tcPr>
            <w:tcW w:w="3845" w:type="dxa"/>
            <w:shd w:val="clear" w:color="auto" w:fill="auto"/>
          </w:tcPr>
          <w:p w:rsidR="00435335" w:rsidRPr="00435335" w:rsidRDefault="00435335" w:rsidP="00435335">
            <w:pPr>
              <w:spacing w:after="200" w:line="240" w:lineRule="auto"/>
              <w:ind w:left="51"/>
              <w:rPr>
                <w:rFonts w:ascii="Georgia" w:eastAsia="Calibri" w:hAnsi="Georgia" w:cs="Times New Roman"/>
                <w:b/>
                <w:sz w:val="20"/>
                <w:szCs w:val="20"/>
                <w:lang w:val="en-GB"/>
              </w:rPr>
            </w:pPr>
            <w:r w:rsidRPr="00435335">
              <w:rPr>
                <w:rFonts w:ascii="Georgia" w:eastAsia="Times New Roman" w:hAnsi="Georgia" w:cs="Times New Roman"/>
                <w:b/>
                <w:sz w:val="20"/>
                <w:szCs w:val="20"/>
                <w:lang w:val="en-GB"/>
              </w:rPr>
              <w:t>Making judgements</w:t>
            </w:r>
          </w:p>
          <w:p w:rsidR="00435335" w:rsidRPr="00435335" w:rsidRDefault="00435335" w:rsidP="00435335">
            <w:pPr>
              <w:spacing w:after="200" w:line="240" w:lineRule="auto"/>
              <w:ind w:left="51"/>
              <w:rPr>
                <w:rFonts w:ascii="Georgia" w:eastAsia="ParryGrotesque-Normal" w:hAnsi="Georgia" w:cs="Times New Roman"/>
                <w:sz w:val="20"/>
                <w:szCs w:val="20"/>
                <w:lang w:val="en-GB"/>
              </w:rPr>
            </w:pPr>
            <w:r w:rsidRPr="00435335">
              <w:rPr>
                <w:rFonts w:ascii="Georgia" w:eastAsia="Times New Roman" w:hAnsi="Georgia" w:cs="Times New Roman"/>
                <w:sz w:val="20"/>
                <w:szCs w:val="20"/>
                <w:lang w:val="en-GB"/>
              </w:rPr>
              <w:t>Graduates have the ability to integrate knowledge, handle complexity and formulate judgements with incomplete or limited information, including reflecting on social and ethical responsibilities linked to the application of their knowledge and judgements.</w:t>
            </w:r>
          </w:p>
        </w:tc>
        <w:tc>
          <w:tcPr>
            <w:tcW w:w="5261" w:type="dxa"/>
            <w:shd w:val="clear" w:color="auto" w:fill="auto"/>
          </w:tcPr>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 xml:space="preserve">the ability to take a well-reasoned standpoint with regard to current developments in the field and to defend this standpoint in oral and written debates </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provide an independent, well-founded, comparative analysis and interpretation of aspects of the Middle East</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 xml:space="preserve">the ability to critically assess theoretical and empirical research within their own field </w:t>
            </w:r>
          </w:p>
          <w:p w:rsidR="00435335" w:rsidRPr="00435335" w:rsidRDefault="00435335" w:rsidP="00435335">
            <w:pPr>
              <w:spacing w:after="0" w:line="240" w:lineRule="auto"/>
              <w:rPr>
                <w:rFonts w:ascii="Georgia" w:eastAsia="Calibri" w:hAnsi="Georgia" w:cs="Times New Roman"/>
                <w:sz w:val="20"/>
                <w:szCs w:val="20"/>
                <w:lang w:val="en-GB"/>
              </w:rPr>
            </w:pPr>
          </w:p>
        </w:tc>
      </w:tr>
      <w:tr w:rsidR="00435335" w:rsidRPr="00435335" w:rsidTr="005B206C">
        <w:trPr>
          <w:trHeight w:val="1997"/>
          <w:jc w:val="center"/>
        </w:trPr>
        <w:tc>
          <w:tcPr>
            <w:tcW w:w="3845" w:type="dxa"/>
            <w:shd w:val="clear" w:color="auto" w:fill="auto"/>
          </w:tcPr>
          <w:p w:rsidR="00435335" w:rsidRPr="00435335" w:rsidRDefault="00435335" w:rsidP="00435335">
            <w:pPr>
              <w:spacing w:after="200" w:line="240" w:lineRule="auto"/>
              <w:ind w:left="51"/>
              <w:rPr>
                <w:rFonts w:ascii="Georgia" w:eastAsia="Calibri" w:hAnsi="Georgia" w:cs="Times New Roman"/>
                <w:b/>
                <w:sz w:val="20"/>
                <w:szCs w:val="20"/>
                <w:lang w:val="en-GB"/>
              </w:rPr>
            </w:pPr>
            <w:r w:rsidRPr="00435335">
              <w:rPr>
                <w:rFonts w:ascii="Georgia" w:eastAsia="Times New Roman" w:hAnsi="Georgia" w:cs="Times New Roman"/>
                <w:b/>
                <w:sz w:val="20"/>
                <w:szCs w:val="20"/>
                <w:lang w:val="en-GB"/>
              </w:rPr>
              <w:lastRenderedPageBreak/>
              <w:t>Communication</w:t>
            </w:r>
          </w:p>
          <w:p w:rsidR="00435335" w:rsidRPr="00435335" w:rsidRDefault="00435335" w:rsidP="00435335">
            <w:pPr>
              <w:spacing w:after="200" w:line="240" w:lineRule="auto"/>
              <w:ind w:left="51"/>
              <w:rPr>
                <w:rFonts w:ascii="Georgia" w:eastAsia="ParryGrotesque-Normal" w:hAnsi="Georgia" w:cs="Times New Roman"/>
                <w:sz w:val="20"/>
                <w:szCs w:val="20"/>
                <w:lang w:val="en-GB"/>
              </w:rPr>
            </w:pPr>
            <w:r w:rsidRPr="00435335">
              <w:rPr>
                <w:rFonts w:ascii="Georgia" w:eastAsia="Times New Roman" w:hAnsi="Georgia" w:cs="Times New Roman"/>
                <w:sz w:val="20"/>
                <w:szCs w:val="20"/>
                <w:lang w:val="en-GB"/>
              </w:rPr>
              <w:t>Graduates have the ability to communicate their conclusions, and the knowledge and rationale underpinning these, to specialist and non-specialist audiences clearly and unambiguously.</w:t>
            </w:r>
          </w:p>
        </w:tc>
        <w:tc>
          <w:tcPr>
            <w:tcW w:w="5261" w:type="dxa"/>
            <w:shd w:val="clear" w:color="auto" w:fill="auto"/>
          </w:tcPr>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use academic research and to present the results of such research in both oral and written form to specialist and non-specialist audiences</w:t>
            </w:r>
          </w:p>
        </w:tc>
      </w:tr>
      <w:tr w:rsidR="00435335" w:rsidRPr="00435335" w:rsidTr="005B206C">
        <w:trPr>
          <w:trHeight w:val="141"/>
          <w:jc w:val="center"/>
        </w:trPr>
        <w:tc>
          <w:tcPr>
            <w:tcW w:w="3845" w:type="dxa"/>
            <w:shd w:val="clear" w:color="auto" w:fill="auto"/>
          </w:tcPr>
          <w:p w:rsidR="00435335" w:rsidRPr="00435335" w:rsidRDefault="00435335" w:rsidP="00435335">
            <w:pPr>
              <w:spacing w:after="200" w:line="240" w:lineRule="auto"/>
              <w:ind w:left="51"/>
              <w:rPr>
                <w:rFonts w:ascii="Georgia" w:eastAsia="Calibri" w:hAnsi="Georgia" w:cs="Times New Roman"/>
                <w:b/>
                <w:sz w:val="20"/>
                <w:szCs w:val="20"/>
                <w:lang w:val="en-GB"/>
              </w:rPr>
            </w:pPr>
            <w:r w:rsidRPr="00435335">
              <w:rPr>
                <w:rFonts w:ascii="Georgia" w:eastAsia="Times New Roman" w:hAnsi="Georgia" w:cs="Times New Roman"/>
                <w:b/>
                <w:sz w:val="20"/>
                <w:szCs w:val="20"/>
                <w:lang w:val="en-GB"/>
              </w:rPr>
              <w:t>Learning skills</w:t>
            </w:r>
          </w:p>
          <w:p w:rsidR="00435335" w:rsidRPr="00435335" w:rsidRDefault="00435335" w:rsidP="00435335">
            <w:pPr>
              <w:spacing w:after="200" w:line="240" w:lineRule="auto"/>
              <w:ind w:left="51"/>
              <w:rPr>
                <w:rFonts w:ascii="Georgia" w:eastAsia="ParryGrotesque-Normal" w:hAnsi="Georgia" w:cs="Times New Roman"/>
                <w:sz w:val="20"/>
                <w:szCs w:val="20"/>
                <w:lang w:val="en-GB"/>
              </w:rPr>
            </w:pPr>
            <w:r w:rsidRPr="00435335">
              <w:rPr>
                <w:rFonts w:ascii="Georgia" w:eastAsia="Times New Roman" w:hAnsi="Georgia" w:cs="Times New Roman"/>
                <w:sz w:val="20"/>
                <w:szCs w:val="20"/>
                <w:lang w:val="en-GB"/>
              </w:rPr>
              <w:t>Graduates have the learning skills to allow them to continue to study in a manner that may be largely self-directed or autonomous.</w:t>
            </w:r>
          </w:p>
        </w:tc>
        <w:tc>
          <w:tcPr>
            <w:tcW w:w="5261" w:type="dxa"/>
            <w:shd w:val="clear" w:color="auto" w:fill="auto"/>
          </w:tcPr>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efficiently and effectively process large amounts of complex information</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awareness that developments within and outside the field require continuous further learning, as well as the oral and written language proficiency that is required in order to be able to continue to follow the academic literature and debate in the field</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 xml:space="preserve"> the ability to follow developments in the discipline, to extend and deepen their own knowledge and understanding and to apply this knowledge and understanding in professional practice</w:t>
            </w:r>
          </w:p>
          <w:p w:rsidR="00435335" w:rsidRPr="00435335" w:rsidRDefault="00435335" w:rsidP="00435335">
            <w:pPr>
              <w:numPr>
                <w:ilvl w:val="0"/>
                <w:numId w:val="2"/>
              </w:numPr>
              <w:spacing w:after="0" w:line="240" w:lineRule="auto"/>
              <w:ind w:left="387" w:hanging="387"/>
              <w:rPr>
                <w:rFonts w:ascii="Georgia" w:eastAsia="Calibri" w:hAnsi="Georgia" w:cs="Times New Roman"/>
                <w:sz w:val="20"/>
                <w:szCs w:val="20"/>
                <w:lang w:val="en-GB"/>
              </w:rPr>
            </w:pPr>
            <w:r w:rsidRPr="00435335">
              <w:rPr>
                <w:rFonts w:ascii="Georgia" w:eastAsia="Times New Roman" w:hAnsi="Georgia" w:cs="Times New Roman"/>
                <w:sz w:val="20"/>
                <w:szCs w:val="20"/>
                <w:lang w:val="en-GB"/>
              </w:rPr>
              <w:t xml:space="preserve">the necessary skills to perform their jobs successfully. This includes: </w:t>
            </w:r>
          </w:p>
          <w:p w:rsidR="00435335" w:rsidRPr="00435335" w:rsidRDefault="00435335" w:rsidP="00435335">
            <w:pPr>
              <w:numPr>
                <w:ilvl w:val="1"/>
                <w:numId w:val="1"/>
              </w:numPr>
              <w:spacing w:after="0" w:line="240" w:lineRule="auto"/>
              <w:ind w:left="671" w:hanging="284"/>
              <w:rPr>
                <w:rFonts w:ascii="Georgia" w:eastAsia="Calibri" w:hAnsi="Georgia" w:cs="Times New Roman"/>
                <w:sz w:val="20"/>
                <w:szCs w:val="20"/>
                <w:lang w:val="en-GB"/>
              </w:rPr>
            </w:pPr>
            <w:r w:rsidRPr="00435335">
              <w:rPr>
                <w:rFonts w:ascii="Georgia" w:eastAsia="Times New Roman" w:hAnsi="Georgia" w:cs="Times New Roman"/>
                <w:sz w:val="20"/>
                <w:szCs w:val="20"/>
                <w:lang w:val="en-GB"/>
              </w:rPr>
              <w:t xml:space="preserve">demonstrate initiative and personal responsibility </w:t>
            </w:r>
          </w:p>
          <w:p w:rsidR="00435335" w:rsidRPr="00435335" w:rsidRDefault="00435335" w:rsidP="00435335">
            <w:pPr>
              <w:numPr>
                <w:ilvl w:val="1"/>
                <w:numId w:val="1"/>
              </w:numPr>
              <w:spacing w:after="0" w:line="240" w:lineRule="auto"/>
              <w:ind w:left="671" w:hanging="284"/>
              <w:rPr>
                <w:rFonts w:ascii="Georgia" w:eastAsia="Calibri" w:hAnsi="Georgia" w:cs="Times New Roman"/>
                <w:sz w:val="20"/>
                <w:szCs w:val="20"/>
                <w:lang w:val="en-GB"/>
              </w:rPr>
            </w:pPr>
            <w:r w:rsidRPr="00435335">
              <w:rPr>
                <w:rFonts w:ascii="Georgia" w:eastAsia="Times New Roman" w:hAnsi="Georgia" w:cs="Times New Roman"/>
                <w:sz w:val="20"/>
                <w:szCs w:val="20"/>
                <w:lang w:val="en-GB"/>
              </w:rPr>
              <w:t>be able to take decisions in complex and unpredictable situations</w:t>
            </w:r>
          </w:p>
          <w:p w:rsidR="00435335" w:rsidRPr="00435335" w:rsidRDefault="00435335" w:rsidP="00435335">
            <w:pPr>
              <w:numPr>
                <w:ilvl w:val="1"/>
                <w:numId w:val="1"/>
              </w:numPr>
              <w:spacing w:after="0" w:line="240" w:lineRule="auto"/>
              <w:ind w:left="671" w:hanging="284"/>
              <w:rPr>
                <w:rFonts w:ascii="Georgia" w:eastAsia="Calibri" w:hAnsi="Georgia" w:cs="Times New Roman"/>
                <w:sz w:val="20"/>
                <w:szCs w:val="20"/>
                <w:lang w:val="en-GB"/>
              </w:rPr>
            </w:pPr>
            <w:r w:rsidRPr="00435335">
              <w:rPr>
                <w:rFonts w:ascii="Georgia" w:eastAsia="Times New Roman" w:hAnsi="Georgia" w:cs="Times New Roman"/>
                <w:sz w:val="20"/>
                <w:szCs w:val="20"/>
                <w:lang w:val="en-GB"/>
              </w:rPr>
              <w:t>the ability to work independently</w:t>
            </w:r>
          </w:p>
          <w:p w:rsidR="00435335" w:rsidRPr="00435335" w:rsidRDefault="00435335" w:rsidP="00435335">
            <w:pPr>
              <w:numPr>
                <w:ilvl w:val="1"/>
                <w:numId w:val="1"/>
              </w:numPr>
              <w:spacing w:after="0" w:line="240" w:lineRule="auto"/>
              <w:ind w:left="671" w:hanging="284"/>
              <w:rPr>
                <w:rFonts w:ascii="Georgia" w:eastAsia="Calibri" w:hAnsi="Georgia" w:cs="Times New Roman"/>
                <w:sz w:val="20"/>
                <w:szCs w:val="20"/>
                <w:lang w:val="en-GB"/>
              </w:rPr>
            </w:pPr>
            <w:r w:rsidRPr="00435335">
              <w:rPr>
                <w:rFonts w:ascii="Frutiger 45 Light" w:eastAsia="Times New Roman" w:hAnsi="Frutiger 45 Light" w:cs="Times New Roman"/>
                <w:sz w:val="20"/>
                <w:szCs w:val="20"/>
                <w:lang w:val="en-GB"/>
              </w:rPr>
              <w:t>the ability to function as a member of a team</w:t>
            </w:r>
          </w:p>
          <w:p w:rsidR="00435335" w:rsidRPr="00435335" w:rsidRDefault="00435335" w:rsidP="00435335">
            <w:pPr>
              <w:spacing w:after="200" w:line="240" w:lineRule="auto"/>
              <w:ind w:left="387" w:hanging="387"/>
              <w:rPr>
                <w:rFonts w:ascii="Georgia" w:eastAsia="Calibri" w:hAnsi="Georgia" w:cs="Arial"/>
                <w:sz w:val="20"/>
                <w:szCs w:val="20"/>
                <w:lang w:val="en-GB"/>
              </w:rPr>
            </w:pPr>
          </w:p>
        </w:tc>
      </w:tr>
    </w:tbl>
    <w:p w:rsidR="00435335" w:rsidRPr="00435335" w:rsidRDefault="00435335" w:rsidP="00435335">
      <w:pPr>
        <w:spacing w:after="0" w:line="240" w:lineRule="auto"/>
        <w:jc w:val="both"/>
        <w:rPr>
          <w:rFonts w:ascii="Georgia" w:eastAsia="Times New Roman" w:hAnsi="Georgia" w:cs="Times New Roman"/>
          <w:sz w:val="20"/>
          <w:szCs w:val="20"/>
          <w:lang w:val="en-GB"/>
        </w:rPr>
      </w:pPr>
    </w:p>
    <w:p w:rsidR="00435335" w:rsidRDefault="00435335">
      <w:pPr>
        <w:rPr>
          <w:lang w:val="en-GB"/>
        </w:rPr>
        <w:sectPr w:rsidR="00435335">
          <w:pgSz w:w="11906" w:h="16838"/>
          <w:pgMar w:top="1417" w:right="1417" w:bottom="1417" w:left="1417" w:header="708" w:footer="708" w:gutter="0"/>
          <w:cols w:space="708"/>
          <w:docGrid w:linePitch="360"/>
        </w:sectPr>
      </w:pPr>
    </w:p>
    <w:p w:rsidR="00435335" w:rsidRPr="00435335" w:rsidRDefault="00435335" w:rsidP="00435335">
      <w:pPr>
        <w:spacing w:after="0" w:line="240" w:lineRule="auto"/>
        <w:rPr>
          <w:rFonts w:ascii="Arial" w:eastAsia="Calibri" w:hAnsi="Arial" w:cs="Arial"/>
          <w:b/>
          <w:sz w:val="20"/>
          <w:szCs w:val="20"/>
          <w:lang w:val="en-GB"/>
        </w:rPr>
      </w:pPr>
      <w:r w:rsidRPr="00435335">
        <w:rPr>
          <w:rFonts w:ascii="Arial" w:eastAsia="Times New Roman" w:hAnsi="Arial" w:cs="Times New Roman"/>
          <w:b/>
          <w:sz w:val="20"/>
          <w:szCs w:val="20"/>
          <w:lang w:val="en-GB"/>
        </w:rPr>
        <w:lastRenderedPageBreak/>
        <w:t xml:space="preserve">Matrix of learning outcomes attained/course units passed in the Master's degree programme in Middle Eastern Studies </w:t>
      </w:r>
    </w:p>
    <w:p w:rsidR="00435335" w:rsidRPr="00435335" w:rsidRDefault="00435335" w:rsidP="00435335">
      <w:pPr>
        <w:spacing w:after="0" w:line="240" w:lineRule="auto"/>
        <w:rPr>
          <w:rFonts w:ascii="Arial" w:eastAsia="Calibri" w:hAnsi="Arial" w:cs="Arial"/>
          <w:b/>
          <w:sz w:val="20"/>
          <w:szCs w:val="20"/>
          <w:lang w:val="en-GB"/>
        </w:rPr>
      </w:pPr>
    </w:p>
    <w:p w:rsidR="00435335" w:rsidRPr="00435335" w:rsidRDefault="00435335" w:rsidP="00435335">
      <w:pPr>
        <w:spacing w:after="0" w:line="240" w:lineRule="auto"/>
        <w:rPr>
          <w:rFonts w:ascii="Arial" w:eastAsia="Calibri" w:hAnsi="Arial" w:cs="Arial"/>
          <w:b/>
          <w:sz w:val="16"/>
          <w:szCs w:val="16"/>
          <w:lang w:val="en-GB"/>
        </w:rPr>
      </w:pPr>
    </w:p>
    <w:tbl>
      <w:tblPr>
        <w:tblW w:w="13482" w:type="dxa"/>
        <w:tblInd w:w="55" w:type="dxa"/>
        <w:tblLayout w:type="fixed"/>
        <w:tblCellMar>
          <w:left w:w="70" w:type="dxa"/>
          <w:right w:w="70" w:type="dxa"/>
        </w:tblCellMar>
        <w:tblLook w:val="04A0" w:firstRow="1" w:lastRow="0" w:firstColumn="1" w:lastColumn="0" w:noHBand="0" w:noVBand="1"/>
      </w:tblPr>
      <w:tblGrid>
        <w:gridCol w:w="1941"/>
        <w:gridCol w:w="614"/>
        <w:gridCol w:w="572"/>
        <w:gridCol w:w="574"/>
        <w:gridCol w:w="560"/>
        <w:gridCol w:w="428"/>
        <w:gridCol w:w="425"/>
        <w:gridCol w:w="425"/>
        <w:gridCol w:w="425"/>
        <w:gridCol w:w="425"/>
        <w:gridCol w:w="425"/>
        <w:gridCol w:w="425"/>
        <w:gridCol w:w="425"/>
        <w:gridCol w:w="425"/>
        <w:gridCol w:w="428"/>
        <w:gridCol w:w="428"/>
        <w:gridCol w:w="568"/>
        <w:gridCol w:w="567"/>
        <w:gridCol w:w="567"/>
        <w:gridCol w:w="850"/>
        <w:gridCol w:w="425"/>
        <w:gridCol w:w="426"/>
        <w:gridCol w:w="567"/>
        <w:gridCol w:w="567"/>
      </w:tblGrid>
      <w:tr w:rsidR="00435335" w:rsidRPr="00435335" w:rsidTr="005B206C">
        <w:trPr>
          <w:trHeight w:val="300"/>
        </w:trPr>
        <w:tc>
          <w:tcPr>
            <w:tcW w:w="1941" w:type="dxa"/>
            <w:tcBorders>
              <w:top w:val="nil"/>
              <w:left w:val="nil"/>
              <w:bottom w:val="nil"/>
              <w:right w:val="nil"/>
            </w:tcBorders>
            <w:shd w:val="clear" w:color="auto" w:fill="auto"/>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614" w:type="dxa"/>
            <w:tcBorders>
              <w:top w:val="nil"/>
              <w:left w:val="nil"/>
              <w:bottom w:val="nil"/>
              <w:right w:val="nil"/>
            </w:tcBorders>
            <w:shd w:val="clear" w:color="auto" w:fill="auto"/>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2134" w:type="dxa"/>
            <w:gridSpan w:val="4"/>
            <w:tcBorders>
              <w:top w:val="single" w:sz="4" w:space="0" w:color="auto"/>
              <w:left w:val="single" w:sz="4" w:space="0" w:color="auto"/>
              <w:bottom w:val="single" w:sz="4" w:space="0" w:color="auto"/>
              <w:right w:val="nil"/>
            </w:tcBorders>
            <w:shd w:val="clear" w:color="000000" w:fill="E26B0A"/>
            <w:hideMark/>
          </w:tcPr>
          <w:p w:rsidR="00435335" w:rsidRPr="00435335" w:rsidRDefault="00435335" w:rsidP="00435335">
            <w:pPr>
              <w:spacing w:after="0" w:line="240" w:lineRule="auto"/>
              <w:jc w:val="center"/>
              <w:rPr>
                <w:rFonts w:ascii="Arial" w:eastAsia="Times New Roman" w:hAnsi="Arial" w:cs="Arial"/>
                <w:b/>
                <w:bCs/>
                <w:color w:val="000000"/>
                <w:sz w:val="20"/>
                <w:szCs w:val="20"/>
                <w:lang w:val="en-GB"/>
              </w:rPr>
            </w:pPr>
            <w:r w:rsidRPr="00435335">
              <w:rPr>
                <w:rFonts w:ascii="Arial" w:eastAsia="Times New Roman" w:hAnsi="Arial" w:cs="Times New Roman"/>
                <w:b/>
                <w:bCs/>
                <w:color w:val="000000"/>
                <w:sz w:val="20"/>
                <w:szCs w:val="20"/>
                <w:lang w:val="en-GB"/>
              </w:rPr>
              <w:t>1. Knowledge and understanding</w:t>
            </w:r>
          </w:p>
        </w:tc>
        <w:tc>
          <w:tcPr>
            <w:tcW w:w="4256" w:type="dxa"/>
            <w:gridSpan w:val="10"/>
            <w:tcBorders>
              <w:top w:val="single" w:sz="4" w:space="0" w:color="auto"/>
              <w:left w:val="single" w:sz="4" w:space="0" w:color="auto"/>
              <w:bottom w:val="single" w:sz="4" w:space="0" w:color="auto"/>
              <w:right w:val="nil"/>
            </w:tcBorders>
            <w:shd w:val="clear" w:color="000000" w:fill="E26B0A"/>
          </w:tcPr>
          <w:p w:rsidR="00435335" w:rsidRPr="00435335" w:rsidRDefault="00435335" w:rsidP="00435335">
            <w:pPr>
              <w:spacing w:after="0" w:line="240" w:lineRule="auto"/>
              <w:jc w:val="center"/>
              <w:rPr>
                <w:rFonts w:ascii="Arial" w:eastAsia="Times New Roman" w:hAnsi="Arial" w:cs="Arial"/>
                <w:b/>
                <w:bCs/>
                <w:color w:val="000000"/>
                <w:sz w:val="20"/>
                <w:szCs w:val="20"/>
                <w:lang w:val="en-GB"/>
              </w:rPr>
            </w:pPr>
            <w:r w:rsidRPr="00435335">
              <w:rPr>
                <w:rFonts w:ascii="Arial" w:eastAsia="Times New Roman" w:hAnsi="Arial" w:cs="Times New Roman"/>
                <w:b/>
                <w:bCs/>
                <w:color w:val="000000"/>
                <w:sz w:val="20"/>
                <w:szCs w:val="20"/>
                <w:lang w:val="en-GB"/>
              </w:rPr>
              <w:t>2. Applying knowledge and understanding</w:t>
            </w:r>
          </w:p>
        </w:tc>
        <w:tc>
          <w:tcPr>
            <w:tcW w:w="1702" w:type="dxa"/>
            <w:gridSpan w:val="3"/>
            <w:tcBorders>
              <w:top w:val="single" w:sz="4" w:space="0" w:color="auto"/>
              <w:left w:val="single" w:sz="4" w:space="0" w:color="auto"/>
              <w:bottom w:val="single" w:sz="4" w:space="0" w:color="auto"/>
              <w:right w:val="single" w:sz="4" w:space="0" w:color="000000"/>
            </w:tcBorders>
            <w:shd w:val="clear" w:color="000000" w:fill="E26B0A"/>
          </w:tcPr>
          <w:p w:rsidR="00435335" w:rsidRPr="00435335" w:rsidRDefault="00435335" w:rsidP="00435335">
            <w:pPr>
              <w:spacing w:after="0" w:line="240" w:lineRule="auto"/>
              <w:jc w:val="center"/>
              <w:rPr>
                <w:rFonts w:ascii="Arial" w:eastAsia="Times New Roman" w:hAnsi="Arial" w:cs="Arial"/>
                <w:b/>
                <w:bCs/>
                <w:color w:val="000000"/>
                <w:sz w:val="20"/>
                <w:szCs w:val="20"/>
                <w:lang w:val="en-GB"/>
              </w:rPr>
            </w:pPr>
            <w:r w:rsidRPr="00435335">
              <w:rPr>
                <w:rFonts w:ascii="Arial" w:eastAsia="Times New Roman" w:hAnsi="Arial" w:cs="Times New Roman"/>
                <w:b/>
                <w:bCs/>
                <w:color w:val="000000"/>
                <w:sz w:val="20"/>
                <w:szCs w:val="20"/>
                <w:lang w:val="en-GB"/>
              </w:rPr>
              <w:t>3. Making judgements</w:t>
            </w:r>
          </w:p>
        </w:tc>
        <w:tc>
          <w:tcPr>
            <w:tcW w:w="850" w:type="dxa"/>
            <w:tcBorders>
              <w:top w:val="single" w:sz="4" w:space="0" w:color="auto"/>
              <w:left w:val="single" w:sz="4" w:space="0" w:color="auto"/>
              <w:bottom w:val="single" w:sz="4" w:space="0" w:color="auto"/>
              <w:right w:val="single" w:sz="4" w:space="0" w:color="000000"/>
            </w:tcBorders>
            <w:shd w:val="clear" w:color="000000" w:fill="E26B0A"/>
          </w:tcPr>
          <w:p w:rsidR="00435335" w:rsidRPr="00435335" w:rsidRDefault="00435335" w:rsidP="00435335">
            <w:pPr>
              <w:spacing w:after="0" w:line="240" w:lineRule="auto"/>
              <w:jc w:val="center"/>
              <w:rPr>
                <w:rFonts w:ascii="Arial" w:eastAsia="Times New Roman" w:hAnsi="Arial" w:cs="Arial"/>
                <w:b/>
                <w:bCs/>
                <w:color w:val="000000"/>
                <w:sz w:val="20"/>
                <w:szCs w:val="20"/>
                <w:lang w:val="en-GB"/>
              </w:rPr>
            </w:pPr>
            <w:r w:rsidRPr="00435335">
              <w:rPr>
                <w:rFonts w:ascii="Arial" w:eastAsia="Times New Roman" w:hAnsi="Arial" w:cs="Times New Roman"/>
                <w:b/>
                <w:bCs/>
                <w:color w:val="000000"/>
                <w:sz w:val="20"/>
                <w:szCs w:val="20"/>
                <w:lang w:val="en-GB"/>
              </w:rPr>
              <w:t>4. Communication</w:t>
            </w:r>
          </w:p>
        </w:tc>
        <w:tc>
          <w:tcPr>
            <w:tcW w:w="1985" w:type="dxa"/>
            <w:gridSpan w:val="4"/>
            <w:tcBorders>
              <w:top w:val="single" w:sz="4" w:space="0" w:color="auto"/>
              <w:left w:val="single" w:sz="4" w:space="0" w:color="auto"/>
              <w:bottom w:val="single" w:sz="4" w:space="0" w:color="auto"/>
              <w:right w:val="single" w:sz="4" w:space="0" w:color="000000"/>
            </w:tcBorders>
            <w:shd w:val="clear" w:color="000000" w:fill="E26B0A"/>
          </w:tcPr>
          <w:p w:rsidR="00435335" w:rsidRPr="00435335" w:rsidRDefault="00435335" w:rsidP="00435335">
            <w:pPr>
              <w:spacing w:after="0" w:line="240" w:lineRule="auto"/>
              <w:jc w:val="center"/>
              <w:rPr>
                <w:rFonts w:ascii="Arial" w:eastAsia="Times New Roman" w:hAnsi="Arial" w:cs="Arial"/>
                <w:b/>
                <w:bCs/>
                <w:color w:val="000000"/>
                <w:sz w:val="20"/>
                <w:szCs w:val="20"/>
                <w:lang w:val="en-GB"/>
              </w:rPr>
            </w:pPr>
            <w:r w:rsidRPr="00435335">
              <w:rPr>
                <w:rFonts w:ascii="Arial" w:eastAsia="Times New Roman" w:hAnsi="Arial" w:cs="Times New Roman"/>
                <w:b/>
                <w:bCs/>
                <w:color w:val="000000"/>
                <w:sz w:val="20"/>
                <w:szCs w:val="20"/>
                <w:lang w:val="en-GB"/>
              </w:rPr>
              <w:t>5. Learning skills</w:t>
            </w:r>
          </w:p>
        </w:tc>
      </w:tr>
      <w:tr w:rsidR="00435335" w:rsidRPr="00435335" w:rsidTr="005B206C">
        <w:trPr>
          <w:trHeight w:val="300"/>
        </w:trPr>
        <w:tc>
          <w:tcPr>
            <w:tcW w:w="1941" w:type="dxa"/>
            <w:tcBorders>
              <w:top w:val="nil"/>
              <w:left w:val="nil"/>
              <w:bottom w:val="nil"/>
              <w:right w:val="nil"/>
            </w:tcBorders>
            <w:shd w:val="clear" w:color="auto" w:fill="auto"/>
            <w:vAlign w:val="bottom"/>
            <w:hideMark/>
          </w:tcPr>
          <w:p w:rsidR="00435335" w:rsidRPr="00435335" w:rsidRDefault="00435335" w:rsidP="00435335">
            <w:pPr>
              <w:spacing w:after="0" w:line="240" w:lineRule="auto"/>
              <w:rPr>
                <w:rFonts w:ascii="Arial" w:eastAsia="Times New Roman" w:hAnsi="Arial" w:cs="Arial"/>
                <w:b/>
                <w:bCs/>
                <w:color w:val="000000"/>
                <w:sz w:val="16"/>
                <w:szCs w:val="16"/>
                <w:lang w:val="en-GB" w:eastAsia="nl-NL"/>
              </w:rPr>
            </w:pPr>
          </w:p>
        </w:tc>
        <w:tc>
          <w:tcPr>
            <w:tcW w:w="614" w:type="dxa"/>
            <w:tcBorders>
              <w:top w:val="nil"/>
              <w:left w:val="nil"/>
              <w:bottom w:val="nil"/>
              <w:right w:val="nil"/>
            </w:tcBorders>
            <w:shd w:val="clear" w:color="auto" w:fill="auto"/>
            <w:noWrap/>
            <w:vAlign w:val="bottom"/>
            <w:hideMark/>
          </w:tcPr>
          <w:p w:rsidR="00435335" w:rsidRPr="00435335" w:rsidRDefault="00435335" w:rsidP="00435335">
            <w:pPr>
              <w:spacing w:after="0" w:line="240" w:lineRule="auto"/>
              <w:rPr>
                <w:rFonts w:ascii="Arial" w:eastAsia="Times New Roman" w:hAnsi="Arial" w:cs="Arial"/>
                <w:b/>
                <w:bCs/>
                <w:color w:val="000000"/>
                <w:sz w:val="16"/>
                <w:szCs w:val="16"/>
                <w:lang w:val="en-GB" w:eastAsia="nl-NL"/>
              </w:rPr>
            </w:pPr>
          </w:p>
        </w:tc>
        <w:tc>
          <w:tcPr>
            <w:tcW w:w="572" w:type="dxa"/>
            <w:tcBorders>
              <w:top w:val="nil"/>
              <w:left w:val="single" w:sz="4" w:space="0" w:color="auto"/>
              <w:bottom w:val="single" w:sz="4" w:space="0" w:color="auto"/>
              <w:right w:val="single" w:sz="4" w:space="0" w:color="auto"/>
            </w:tcBorders>
            <w:shd w:val="clear" w:color="000000" w:fill="FCD5B4"/>
            <w:hideMark/>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w:t>
            </w:r>
          </w:p>
        </w:tc>
        <w:tc>
          <w:tcPr>
            <w:tcW w:w="574" w:type="dxa"/>
            <w:tcBorders>
              <w:top w:val="nil"/>
              <w:left w:val="nil"/>
              <w:bottom w:val="single" w:sz="4" w:space="0" w:color="auto"/>
              <w:right w:val="single" w:sz="4" w:space="0" w:color="auto"/>
            </w:tcBorders>
            <w:shd w:val="clear" w:color="000000" w:fill="FCD5B4"/>
            <w:hideMark/>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2</w:t>
            </w:r>
          </w:p>
        </w:tc>
        <w:tc>
          <w:tcPr>
            <w:tcW w:w="560" w:type="dxa"/>
            <w:tcBorders>
              <w:top w:val="nil"/>
              <w:left w:val="nil"/>
              <w:bottom w:val="single" w:sz="4" w:space="0" w:color="auto"/>
              <w:right w:val="single" w:sz="4" w:space="0" w:color="auto"/>
            </w:tcBorders>
            <w:shd w:val="clear" w:color="000000" w:fill="FCD5B4"/>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3</w:t>
            </w:r>
          </w:p>
        </w:tc>
        <w:tc>
          <w:tcPr>
            <w:tcW w:w="428" w:type="dxa"/>
            <w:tcBorders>
              <w:top w:val="nil"/>
              <w:left w:val="nil"/>
              <w:bottom w:val="single" w:sz="4" w:space="0" w:color="auto"/>
              <w:right w:val="single" w:sz="4" w:space="0" w:color="auto"/>
            </w:tcBorders>
            <w:shd w:val="clear" w:color="000000" w:fill="FCD5B4"/>
            <w:hideMark/>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4</w:t>
            </w:r>
          </w:p>
        </w:tc>
        <w:tc>
          <w:tcPr>
            <w:tcW w:w="425" w:type="dxa"/>
            <w:tcBorders>
              <w:top w:val="nil"/>
              <w:left w:val="nil"/>
              <w:bottom w:val="single" w:sz="4" w:space="0" w:color="auto"/>
              <w:right w:val="single" w:sz="4" w:space="0" w:color="auto"/>
            </w:tcBorders>
            <w:shd w:val="clear" w:color="000000" w:fill="FCD5B4"/>
            <w:hideMark/>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5</w:t>
            </w:r>
          </w:p>
        </w:tc>
        <w:tc>
          <w:tcPr>
            <w:tcW w:w="425" w:type="dxa"/>
            <w:tcBorders>
              <w:top w:val="nil"/>
              <w:left w:val="nil"/>
              <w:bottom w:val="single" w:sz="4" w:space="0" w:color="auto"/>
              <w:right w:val="single" w:sz="4" w:space="0" w:color="auto"/>
            </w:tcBorders>
            <w:shd w:val="clear" w:color="000000" w:fill="FCD5B4"/>
            <w:hideMark/>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6</w:t>
            </w:r>
          </w:p>
        </w:tc>
        <w:tc>
          <w:tcPr>
            <w:tcW w:w="425" w:type="dxa"/>
            <w:tcBorders>
              <w:top w:val="nil"/>
              <w:left w:val="nil"/>
              <w:bottom w:val="single" w:sz="4" w:space="0" w:color="auto"/>
              <w:right w:val="single" w:sz="4" w:space="0" w:color="auto"/>
            </w:tcBorders>
            <w:shd w:val="clear" w:color="000000" w:fill="FCD5B4"/>
            <w:hideMark/>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7</w:t>
            </w:r>
          </w:p>
        </w:tc>
        <w:tc>
          <w:tcPr>
            <w:tcW w:w="425" w:type="dxa"/>
            <w:tcBorders>
              <w:top w:val="nil"/>
              <w:left w:val="nil"/>
              <w:bottom w:val="single" w:sz="4" w:space="0" w:color="auto"/>
              <w:right w:val="nil"/>
            </w:tcBorders>
            <w:shd w:val="clear" w:color="000000" w:fill="FCD5B4"/>
            <w:hideMark/>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8</w:t>
            </w:r>
          </w:p>
        </w:tc>
        <w:tc>
          <w:tcPr>
            <w:tcW w:w="425" w:type="dxa"/>
            <w:tcBorders>
              <w:top w:val="nil"/>
              <w:left w:val="single" w:sz="4" w:space="0" w:color="auto"/>
              <w:bottom w:val="single" w:sz="4" w:space="0" w:color="auto"/>
              <w:right w:val="single" w:sz="4" w:space="0" w:color="auto"/>
            </w:tcBorders>
            <w:shd w:val="clear" w:color="000000" w:fill="FCD5B4"/>
            <w:hideMark/>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9</w:t>
            </w:r>
          </w:p>
        </w:tc>
        <w:tc>
          <w:tcPr>
            <w:tcW w:w="425"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000000" w:fill="FCD5B4"/>
            <w:hideMark/>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10</w:t>
            </w:r>
          </w:p>
        </w:tc>
        <w:tc>
          <w:tcPr>
            <w:tcW w:w="428"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11</w:t>
            </w:r>
          </w:p>
        </w:tc>
        <w:tc>
          <w:tcPr>
            <w:tcW w:w="428"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12</w:t>
            </w:r>
          </w:p>
        </w:tc>
        <w:tc>
          <w:tcPr>
            <w:tcW w:w="568"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13</w:t>
            </w:r>
          </w:p>
        </w:tc>
        <w:tc>
          <w:tcPr>
            <w:tcW w:w="567"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14</w:t>
            </w:r>
          </w:p>
        </w:tc>
        <w:tc>
          <w:tcPr>
            <w:tcW w:w="567"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15</w:t>
            </w:r>
          </w:p>
        </w:tc>
        <w:tc>
          <w:tcPr>
            <w:tcW w:w="850"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16</w:t>
            </w:r>
          </w:p>
        </w:tc>
        <w:tc>
          <w:tcPr>
            <w:tcW w:w="425"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17</w:t>
            </w:r>
          </w:p>
        </w:tc>
        <w:tc>
          <w:tcPr>
            <w:tcW w:w="426"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18</w:t>
            </w:r>
          </w:p>
        </w:tc>
        <w:tc>
          <w:tcPr>
            <w:tcW w:w="567"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19</w:t>
            </w:r>
          </w:p>
        </w:tc>
        <w:tc>
          <w:tcPr>
            <w:tcW w:w="567" w:type="dxa"/>
            <w:tcBorders>
              <w:top w:val="nil"/>
              <w:left w:val="nil"/>
              <w:bottom w:val="single" w:sz="4" w:space="0" w:color="auto"/>
              <w:right w:val="single" w:sz="4" w:space="0" w:color="auto"/>
            </w:tcBorders>
            <w:shd w:val="clear" w:color="000000" w:fill="FCD5B4"/>
          </w:tcPr>
          <w:p w:rsidR="00435335" w:rsidRPr="00435335" w:rsidRDefault="00435335" w:rsidP="00435335">
            <w:pPr>
              <w:spacing w:after="0" w:line="240" w:lineRule="auto"/>
              <w:jc w:val="center"/>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20</w:t>
            </w:r>
          </w:p>
        </w:tc>
      </w:tr>
      <w:tr w:rsidR="00435335" w:rsidRPr="00435335" w:rsidTr="005B206C">
        <w:trPr>
          <w:trHeight w:val="300"/>
        </w:trPr>
        <w:tc>
          <w:tcPr>
            <w:tcW w:w="2555" w:type="dxa"/>
            <w:gridSpan w:val="2"/>
            <w:tcBorders>
              <w:top w:val="single" w:sz="4" w:space="0" w:color="auto"/>
              <w:left w:val="single" w:sz="4" w:space="0" w:color="auto"/>
              <w:bottom w:val="single" w:sz="4" w:space="0" w:color="auto"/>
              <w:right w:val="single" w:sz="4" w:space="0" w:color="auto"/>
            </w:tcBorders>
            <w:shd w:val="clear" w:color="auto" w:fill="FABF8F"/>
            <w:vAlign w:val="bottom"/>
            <w:hideMark/>
          </w:tcPr>
          <w:p w:rsidR="00435335" w:rsidRPr="00435335" w:rsidRDefault="00435335" w:rsidP="00435335">
            <w:pPr>
              <w:spacing w:after="0" w:line="240" w:lineRule="auto"/>
              <w:rPr>
                <w:rFonts w:ascii="Arial" w:eastAsia="Times New Roman" w:hAnsi="Arial" w:cs="Arial"/>
                <w:b/>
                <w:bCs/>
                <w:color w:val="000000"/>
                <w:sz w:val="16"/>
                <w:szCs w:val="16"/>
                <w:lang w:val="en-GB"/>
              </w:rPr>
            </w:pPr>
            <w:r w:rsidRPr="00435335">
              <w:rPr>
                <w:rFonts w:ascii="Arial" w:eastAsia="Times New Roman" w:hAnsi="Arial" w:cs="Times New Roman"/>
                <w:b/>
                <w:bCs/>
                <w:color w:val="000000"/>
                <w:sz w:val="16"/>
                <w:szCs w:val="16"/>
                <w:lang w:val="en-GB"/>
              </w:rPr>
              <w:t>YEAR 1, semester 1</w:t>
            </w:r>
          </w:p>
        </w:tc>
        <w:tc>
          <w:tcPr>
            <w:tcW w:w="572"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574"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560"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8"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8"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8"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8"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850"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r>
      <w:tr w:rsidR="00435335" w:rsidRPr="00435335" w:rsidTr="005B206C">
        <w:trPr>
          <w:trHeight w:val="300"/>
        </w:trPr>
        <w:tc>
          <w:tcPr>
            <w:tcW w:w="2555" w:type="dxa"/>
            <w:gridSpan w:val="2"/>
            <w:tcBorders>
              <w:top w:val="nil"/>
              <w:left w:val="single" w:sz="4" w:space="0" w:color="auto"/>
              <w:bottom w:val="single" w:sz="4" w:space="0" w:color="auto"/>
              <w:right w:val="single" w:sz="4" w:space="0" w:color="auto"/>
            </w:tcBorders>
            <w:shd w:val="clear" w:color="auto" w:fill="FABF8F"/>
            <w:vAlign w:val="bottom"/>
            <w:hideMark/>
          </w:tcPr>
          <w:p w:rsidR="00435335" w:rsidRPr="00435335" w:rsidRDefault="00435335" w:rsidP="00435335">
            <w:pPr>
              <w:spacing w:after="0" w:line="240" w:lineRule="auto"/>
              <w:rPr>
                <w:rFonts w:ascii="Arial" w:eastAsia="Times New Roman" w:hAnsi="Arial" w:cs="Arial"/>
                <w:b/>
                <w:bCs/>
                <w:color w:val="000000"/>
                <w:sz w:val="16"/>
                <w:szCs w:val="16"/>
                <w:lang w:val="en-GB"/>
              </w:rPr>
            </w:pPr>
            <w:r w:rsidRPr="00435335">
              <w:rPr>
                <w:rFonts w:ascii="Arial" w:eastAsia="Times New Roman" w:hAnsi="Arial" w:cs="Times New Roman"/>
                <w:b/>
                <w:bCs/>
                <w:color w:val="000000"/>
                <w:sz w:val="16"/>
                <w:szCs w:val="16"/>
                <w:lang w:val="en-GB"/>
              </w:rPr>
              <w:t>Course unit title</w:t>
            </w:r>
          </w:p>
        </w:tc>
        <w:tc>
          <w:tcPr>
            <w:tcW w:w="572" w:type="dxa"/>
            <w:tcBorders>
              <w:top w:val="nil"/>
              <w:left w:val="nil"/>
              <w:bottom w:val="single" w:sz="4" w:space="0" w:color="auto"/>
              <w:right w:val="single" w:sz="4" w:space="0" w:color="auto"/>
            </w:tcBorders>
            <w:shd w:val="clear" w:color="auto" w:fill="FABF8F"/>
            <w:noWrap/>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574" w:type="dxa"/>
            <w:tcBorders>
              <w:top w:val="nil"/>
              <w:left w:val="nil"/>
              <w:bottom w:val="single" w:sz="4" w:space="0" w:color="auto"/>
              <w:right w:val="single" w:sz="4" w:space="0" w:color="auto"/>
            </w:tcBorders>
            <w:shd w:val="clear" w:color="auto" w:fill="FABF8F"/>
            <w:noWrap/>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560" w:type="dxa"/>
            <w:tcBorders>
              <w:top w:val="nil"/>
              <w:left w:val="nil"/>
              <w:bottom w:val="single" w:sz="4" w:space="0" w:color="auto"/>
              <w:right w:val="single" w:sz="4" w:space="0" w:color="auto"/>
            </w:tcBorders>
            <w:shd w:val="clear" w:color="auto" w:fill="FABF8F"/>
            <w:noWrap/>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8" w:type="dxa"/>
            <w:tcBorders>
              <w:top w:val="nil"/>
              <w:left w:val="nil"/>
              <w:bottom w:val="single" w:sz="4" w:space="0" w:color="auto"/>
              <w:right w:val="single" w:sz="4" w:space="0" w:color="auto"/>
            </w:tcBorders>
            <w:shd w:val="clear" w:color="auto" w:fill="FABF8F"/>
            <w:noWrap/>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noWrap/>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noWrap/>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noWrap/>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noWrap/>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noWrap/>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noWrap/>
            <w:vAlign w:val="bottom"/>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FABF8F"/>
            <w:noWrap/>
            <w:vAlign w:val="bottom"/>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FABF8F"/>
            <w:noWrap/>
            <w:vAlign w:val="bottom"/>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8"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8"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8"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850"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r>
      <w:tr w:rsidR="00435335" w:rsidRPr="00435335" w:rsidTr="005B206C">
        <w:trPr>
          <w:trHeight w:val="30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435335" w:rsidRPr="00435335" w:rsidRDefault="00435335" w:rsidP="00435335">
            <w:pPr>
              <w:spacing w:after="0" w:line="240" w:lineRule="auto"/>
              <w:rPr>
                <w:rFonts w:ascii="Arial" w:eastAsia="Calibri" w:hAnsi="Arial" w:cs="Arial"/>
                <w:sz w:val="18"/>
                <w:szCs w:val="18"/>
                <w:lang w:val="en-GB"/>
              </w:rPr>
            </w:pPr>
            <w:r w:rsidRPr="00435335">
              <w:rPr>
                <w:rFonts w:ascii="Georgia" w:eastAsia="Times New Roman" w:hAnsi="Georgia" w:cs="Times New Roman"/>
                <w:sz w:val="20"/>
                <w:szCs w:val="20"/>
                <w:lang w:val="en-GB"/>
              </w:rPr>
              <w:t>Conflicts in the Middle East</w:t>
            </w:r>
          </w:p>
        </w:tc>
        <w:tc>
          <w:tcPr>
            <w:tcW w:w="572"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74"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0"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8"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56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850"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6"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r>
      <w:tr w:rsidR="00435335" w:rsidRPr="00435335" w:rsidTr="005B206C">
        <w:trPr>
          <w:trHeight w:val="30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435335" w:rsidRPr="00435335" w:rsidRDefault="00435335" w:rsidP="00435335">
            <w:pPr>
              <w:spacing w:after="0" w:line="240" w:lineRule="auto"/>
              <w:rPr>
                <w:rFonts w:ascii="Arial" w:eastAsia="Calibri" w:hAnsi="Arial" w:cs="Arial"/>
                <w:sz w:val="18"/>
                <w:szCs w:val="18"/>
                <w:lang w:val="en-GB"/>
              </w:rPr>
            </w:pPr>
            <w:r w:rsidRPr="00435335">
              <w:rPr>
                <w:rFonts w:ascii="Georgia" w:eastAsia="Times New Roman" w:hAnsi="Georgia" w:cs="Times New Roman"/>
                <w:sz w:val="20"/>
                <w:szCs w:val="20"/>
                <w:lang w:val="en-GB"/>
              </w:rPr>
              <w:t>International Organizations and the Middle East</w:t>
            </w:r>
          </w:p>
        </w:tc>
        <w:tc>
          <w:tcPr>
            <w:tcW w:w="572"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74"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0"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8"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56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 xml:space="preserve"> x</w:t>
            </w:r>
          </w:p>
        </w:tc>
        <w:tc>
          <w:tcPr>
            <w:tcW w:w="850"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6"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r>
      <w:tr w:rsidR="00435335" w:rsidRPr="00435335" w:rsidTr="005B206C">
        <w:trPr>
          <w:trHeight w:val="30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435335" w:rsidRPr="00435335" w:rsidRDefault="00435335" w:rsidP="00435335">
            <w:pPr>
              <w:spacing w:after="0" w:line="240" w:lineRule="auto"/>
              <w:rPr>
                <w:rFonts w:ascii="Arial" w:eastAsia="Calibri" w:hAnsi="Arial" w:cs="Arial"/>
                <w:sz w:val="18"/>
                <w:szCs w:val="18"/>
                <w:lang w:val="en-GB"/>
              </w:rPr>
            </w:pPr>
            <w:r w:rsidRPr="00435335">
              <w:rPr>
                <w:rFonts w:ascii="Georgia" w:eastAsia="Times New Roman" w:hAnsi="Georgia" w:cs="Times New Roman"/>
                <w:sz w:val="20"/>
                <w:szCs w:val="20"/>
                <w:lang w:val="en-GB"/>
              </w:rPr>
              <w:t>Religion and Politics in the Middle East: Text Analysis</w:t>
            </w:r>
          </w:p>
        </w:tc>
        <w:tc>
          <w:tcPr>
            <w:tcW w:w="572"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pacing w:val="-3"/>
                <w:szCs w:val="20"/>
                <w:lang w:val="en-GB"/>
              </w:rPr>
              <w:t>X</w:t>
            </w:r>
          </w:p>
        </w:tc>
        <w:tc>
          <w:tcPr>
            <w:tcW w:w="574"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0"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8"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single" w:sz="4" w:space="0" w:color="auto"/>
              <w:left w:val="nil"/>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56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850"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6"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r>
      <w:tr w:rsidR="00435335" w:rsidRPr="00435335" w:rsidTr="005B206C">
        <w:trPr>
          <w:trHeight w:val="30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Contemporary Developments in the Middle East</w:t>
            </w:r>
          </w:p>
        </w:tc>
        <w:tc>
          <w:tcPr>
            <w:tcW w:w="572"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pacing w:val="-3"/>
                <w:szCs w:val="20"/>
                <w:lang w:val="en-GB"/>
              </w:rPr>
              <w:t>X</w:t>
            </w:r>
          </w:p>
        </w:tc>
        <w:tc>
          <w:tcPr>
            <w:tcW w:w="574"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0"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8"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single" w:sz="4" w:space="0" w:color="auto"/>
              <w:left w:val="nil"/>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56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850"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6"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r>
      <w:tr w:rsidR="00435335" w:rsidRPr="00435335" w:rsidTr="005B206C">
        <w:trPr>
          <w:trHeight w:val="300"/>
        </w:trPr>
        <w:tc>
          <w:tcPr>
            <w:tcW w:w="2555" w:type="dxa"/>
            <w:gridSpan w:val="2"/>
            <w:tcBorders>
              <w:top w:val="single" w:sz="4" w:space="0" w:color="auto"/>
              <w:left w:val="single" w:sz="4" w:space="0" w:color="auto"/>
              <w:bottom w:val="single" w:sz="4" w:space="0" w:color="auto"/>
              <w:right w:val="single" w:sz="4" w:space="0" w:color="auto"/>
            </w:tcBorders>
            <w:shd w:val="clear" w:color="auto" w:fill="FABF8F"/>
            <w:vAlign w:val="bottom"/>
            <w:hideMark/>
          </w:tcPr>
          <w:p w:rsidR="00435335" w:rsidRPr="00435335" w:rsidRDefault="00435335" w:rsidP="00435335">
            <w:pPr>
              <w:spacing w:after="0" w:line="240" w:lineRule="auto"/>
              <w:rPr>
                <w:rFonts w:ascii="Arial" w:eastAsia="Times New Roman" w:hAnsi="Arial" w:cs="Times New Roman"/>
                <w:b/>
                <w:color w:val="000000"/>
                <w:sz w:val="16"/>
                <w:szCs w:val="20"/>
                <w:lang w:val="en-GB"/>
              </w:rPr>
            </w:pPr>
            <w:r w:rsidRPr="00435335">
              <w:rPr>
                <w:rFonts w:ascii="Arial" w:eastAsia="Times New Roman" w:hAnsi="Arial" w:cs="Times New Roman"/>
                <w:b/>
                <w:color w:val="000000"/>
                <w:sz w:val="16"/>
                <w:szCs w:val="20"/>
                <w:lang w:val="en-GB"/>
              </w:rPr>
              <w:t>YEAR 1, semester 2</w:t>
            </w:r>
          </w:p>
        </w:tc>
        <w:tc>
          <w:tcPr>
            <w:tcW w:w="572"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574"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560"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8"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5"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FABF8F"/>
            <w:hideMark/>
          </w:tcPr>
          <w:p w:rsidR="00435335" w:rsidRPr="00435335" w:rsidRDefault="00435335" w:rsidP="00435335">
            <w:pPr>
              <w:spacing w:after="0" w:line="240" w:lineRule="auto"/>
              <w:rPr>
                <w:rFonts w:ascii="Arial" w:eastAsia="Times New Roman" w:hAnsi="Arial" w:cs="Arial"/>
                <w:color w:val="000000"/>
                <w:sz w:val="16"/>
                <w:szCs w:val="16"/>
                <w:lang w:val="en-GB"/>
              </w:rPr>
            </w:pPr>
            <w:r w:rsidRPr="00435335">
              <w:rPr>
                <w:rFonts w:ascii="Arial" w:eastAsia="Times New Roman" w:hAnsi="Arial" w:cs="Times New Roman"/>
                <w:color w:val="000000"/>
                <w:sz w:val="16"/>
                <w:szCs w:val="16"/>
                <w:lang w:val="en-GB"/>
              </w:rPr>
              <w:t> </w:t>
            </w:r>
          </w:p>
        </w:tc>
        <w:tc>
          <w:tcPr>
            <w:tcW w:w="428"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8"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8"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850"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5"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426"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c>
          <w:tcPr>
            <w:tcW w:w="567" w:type="dxa"/>
            <w:tcBorders>
              <w:top w:val="nil"/>
              <w:left w:val="nil"/>
              <w:bottom w:val="single" w:sz="4" w:space="0" w:color="auto"/>
              <w:right w:val="single" w:sz="4" w:space="0" w:color="auto"/>
            </w:tcBorders>
            <w:shd w:val="clear" w:color="auto" w:fill="FABF8F"/>
          </w:tcPr>
          <w:p w:rsidR="00435335" w:rsidRPr="00435335" w:rsidRDefault="00435335" w:rsidP="00435335">
            <w:pPr>
              <w:spacing w:after="0" w:line="240" w:lineRule="auto"/>
              <w:rPr>
                <w:rFonts w:ascii="Arial" w:eastAsia="Times New Roman" w:hAnsi="Arial" w:cs="Arial"/>
                <w:color w:val="000000"/>
                <w:sz w:val="16"/>
                <w:szCs w:val="16"/>
                <w:lang w:val="en-GB" w:eastAsia="nl-NL"/>
              </w:rPr>
            </w:pPr>
          </w:p>
        </w:tc>
      </w:tr>
      <w:tr w:rsidR="00435335" w:rsidRPr="00435335" w:rsidTr="005B206C">
        <w:trPr>
          <w:trHeight w:val="30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sz w:val="20"/>
                <w:szCs w:val="20"/>
                <w:lang w:val="en-GB"/>
              </w:rPr>
            </w:pPr>
            <w:r w:rsidRPr="00435335">
              <w:rPr>
                <w:rFonts w:ascii="Georgia" w:eastAsia="Times New Roman" w:hAnsi="Georgia" w:cs="Times New Roman"/>
                <w:sz w:val="20"/>
                <w:szCs w:val="20"/>
                <w:lang w:val="en-GB"/>
              </w:rPr>
              <w:t>Tutorial</w:t>
            </w:r>
          </w:p>
        </w:tc>
        <w:tc>
          <w:tcPr>
            <w:tcW w:w="572"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74"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0"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8"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single" w:sz="4" w:space="0" w:color="auto"/>
              <w:left w:val="nil"/>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850"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6"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r>
      <w:tr w:rsidR="00435335" w:rsidRPr="00435335" w:rsidTr="005B206C">
        <w:trPr>
          <w:trHeight w:val="30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sz w:val="20"/>
                <w:szCs w:val="20"/>
                <w:lang w:val="en-GB"/>
              </w:rPr>
            </w:pPr>
            <w:r w:rsidRPr="00435335">
              <w:rPr>
                <w:rFonts w:ascii="Georgia" w:eastAsia="Times New Roman" w:hAnsi="Georgia" w:cs="Times New Roman"/>
                <w:sz w:val="20"/>
                <w:szCs w:val="20"/>
                <w:lang w:val="en-GB"/>
              </w:rPr>
              <w:t>Placement</w:t>
            </w:r>
          </w:p>
        </w:tc>
        <w:tc>
          <w:tcPr>
            <w:tcW w:w="572"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74"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0"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8"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850"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6"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r>
      <w:tr w:rsidR="00435335" w:rsidRPr="00435335" w:rsidTr="005B206C">
        <w:trPr>
          <w:trHeight w:val="300"/>
        </w:trPr>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sz w:val="20"/>
                <w:szCs w:val="20"/>
                <w:lang w:val="en-GB"/>
              </w:rPr>
            </w:pPr>
            <w:r w:rsidRPr="00435335">
              <w:rPr>
                <w:rFonts w:ascii="Georgia" w:eastAsia="Times New Roman" w:hAnsi="Georgia" w:cs="Times New Roman"/>
                <w:sz w:val="20"/>
                <w:szCs w:val="20"/>
                <w:lang w:val="en-GB"/>
              </w:rPr>
              <w:t xml:space="preserve">Thesis </w:t>
            </w:r>
          </w:p>
        </w:tc>
        <w:tc>
          <w:tcPr>
            <w:tcW w:w="572"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74"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0"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8"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nil"/>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5" w:type="dxa"/>
            <w:tcBorders>
              <w:top w:val="single" w:sz="4" w:space="0" w:color="auto"/>
              <w:left w:val="nil"/>
              <w:bottom w:val="single" w:sz="4" w:space="0" w:color="auto"/>
              <w:right w:val="single" w:sz="4" w:space="0" w:color="auto"/>
            </w:tcBorders>
            <w:shd w:val="clear" w:color="auto" w:fill="auto"/>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5" w:type="dxa"/>
            <w:tcBorders>
              <w:top w:val="single" w:sz="4" w:space="0" w:color="auto"/>
              <w:left w:val="nil"/>
              <w:bottom w:val="single" w:sz="4" w:space="0" w:color="auto"/>
              <w:right w:val="single" w:sz="4" w:space="0" w:color="auto"/>
            </w:tcBorders>
            <w:shd w:val="clear" w:color="auto" w:fill="auto"/>
            <w:noWrap/>
          </w:tcPr>
          <w:p w:rsidR="00435335" w:rsidRPr="00435335" w:rsidRDefault="00435335" w:rsidP="00435335">
            <w:pPr>
              <w:spacing w:after="0" w:line="240" w:lineRule="auto"/>
              <w:jc w:val="both"/>
              <w:rPr>
                <w:rFonts w:ascii="Georgia" w:eastAsia="Times New Roman" w:hAnsi="Georgia" w:cs="Times New Roman"/>
                <w:spacing w:val="-3"/>
                <w:lang w:val="en-GB" w:eastAsia="nl-NL"/>
              </w:rPr>
            </w:pP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p>
        </w:tc>
        <w:tc>
          <w:tcPr>
            <w:tcW w:w="568"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850"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szCs w:val="20"/>
                <w:lang w:val="en-GB"/>
              </w:rPr>
            </w:pPr>
            <w:r w:rsidRPr="00435335">
              <w:rPr>
                <w:rFonts w:ascii="Georgia" w:eastAsia="Times New Roman" w:hAnsi="Georgia" w:cs="Times New Roman"/>
                <w:szCs w:val="20"/>
                <w:lang w:val="en-GB"/>
              </w:rPr>
              <w:t>x</w:t>
            </w:r>
          </w:p>
        </w:tc>
        <w:tc>
          <w:tcPr>
            <w:tcW w:w="425"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426"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c>
          <w:tcPr>
            <w:tcW w:w="567" w:type="dxa"/>
            <w:tcBorders>
              <w:top w:val="single" w:sz="4" w:space="0" w:color="auto"/>
              <w:left w:val="nil"/>
              <w:bottom w:val="single" w:sz="4" w:space="0" w:color="auto"/>
              <w:right w:val="single" w:sz="4" w:space="0" w:color="auto"/>
            </w:tcBorders>
          </w:tcPr>
          <w:p w:rsidR="00435335" w:rsidRPr="00435335" w:rsidRDefault="00435335" w:rsidP="00435335">
            <w:pPr>
              <w:spacing w:after="0" w:line="240" w:lineRule="auto"/>
              <w:jc w:val="both"/>
              <w:rPr>
                <w:rFonts w:ascii="Georgia" w:eastAsia="Times New Roman" w:hAnsi="Georgia" w:cs="Times New Roman"/>
                <w:spacing w:val="-3"/>
                <w:lang w:val="en-GB"/>
              </w:rPr>
            </w:pPr>
            <w:r w:rsidRPr="00435335">
              <w:rPr>
                <w:rFonts w:ascii="Georgia" w:eastAsia="Times New Roman" w:hAnsi="Georgia" w:cs="Times New Roman"/>
                <w:lang w:val="en-GB"/>
              </w:rPr>
              <w:t>x</w:t>
            </w:r>
          </w:p>
        </w:tc>
      </w:tr>
    </w:tbl>
    <w:p w:rsidR="00435335" w:rsidRPr="00435335" w:rsidRDefault="00435335" w:rsidP="00435335">
      <w:pPr>
        <w:spacing w:after="200" w:line="276" w:lineRule="auto"/>
        <w:rPr>
          <w:rFonts w:ascii="Arial" w:eastAsia="Calibri" w:hAnsi="Arial" w:cs="Arial"/>
          <w:sz w:val="16"/>
          <w:szCs w:val="16"/>
          <w:lang w:val="en-US"/>
        </w:rPr>
      </w:pPr>
    </w:p>
    <w:p w:rsidR="00435335" w:rsidRPr="00435335" w:rsidRDefault="00435335" w:rsidP="00435335">
      <w:pPr>
        <w:spacing w:after="200" w:line="276" w:lineRule="auto"/>
        <w:rPr>
          <w:rFonts w:ascii="Arial" w:eastAsia="Calibri" w:hAnsi="Arial" w:cs="Arial"/>
          <w:sz w:val="16"/>
          <w:szCs w:val="16"/>
          <w:lang w:val="en-US"/>
        </w:rPr>
      </w:pPr>
    </w:p>
    <w:p w:rsidR="00435335" w:rsidRPr="00435335" w:rsidRDefault="00435335" w:rsidP="00435335">
      <w:pPr>
        <w:spacing w:after="0" w:line="240" w:lineRule="auto"/>
        <w:jc w:val="both"/>
        <w:rPr>
          <w:rFonts w:ascii="Georgia" w:eastAsia="Times New Roman" w:hAnsi="Georgia" w:cs="Times New Roman"/>
          <w:sz w:val="24"/>
          <w:szCs w:val="20"/>
          <w:lang w:val="en-GB"/>
        </w:rPr>
      </w:pPr>
    </w:p>
    <w:p w:rsidR="00435335" w:rsidRPr="00435335" w:rsidRDefault="00435335" w:rsidP="00435335">
      <w:pPr>
        <w:spacing w:after="0" w:line="240" w:lineRule="auto"/>
        <w:rPr>
          <w:rFonts w:ascii="Georgia" w:eastAsia="Times New Roman" w:hAnsi="Georgia" w:cs="Times New Roman"/>
          <w:sz w:val="20"/>
          <w:szCs w:val="20"/>
          <w:lang w:val="en-GB"/>
        </w:rPr>
      </w:pPr>
    </w:p>
    <w:p w:rsidR="00435335" w:rsidRPr="00435335" w:rsidRDefault="00435335" w:rsidP="00435335">
      <w:pPr>
        <w:spacing w:after="0" w:line="240" w:lineRule="auto"/>
        <w:rPr>
          <w:rFonts w:ascii="Frutiger 45 Light" w:eastAsia="Times New Roman" w:hAnsi="Frutiger 45 Light" w:cs="Times New Roman"/>
          <w:sz w:val="20"/>
          <w:szCs w:val="20"/>
          <w:lang w:val="en-GB"/>
        </w:rPr>
      </w:pPr>
    </w:p>
    <w:p w:rsidR="00D55B7A" w:rsidRPr="00435335" w:rsidRDefault="00D55B7A">
      <w:pPr>
        <w:rPr>
          <w:lang w:val="en-GB"/>
        </w:rPr>
      </w:pPr>
      <w:bookmarkStart w:id="0" w:name="_GoBack"/>
      <w:bookmarkEnd w:id="0"/>
    </w:p>
    <w:sectPr w:rsidR="00D55B7A" w:rsidRPr="00435335" w:rsidSect="004353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rryGrotesque-Normal">
    <w:altName w:val="Arial Unicode MS"/>
    <w:charset w:val="00"/>
    <w:family w:val="auto"/>
    <w:pitch w:val="variable"/>
    <w:sig w:usb0="80000023" w:usb1="4000004A" w:usb2="00000000" w:usb3="00000000" w:csb0="00000001" w:csb1="00000000"/>
  </w:font>
  <w:font w:name="Frutiger 45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0ADB"/>
    <w:multiLevelType w:val="hybridMultilevel"/>
    <w:tmpl w:val="C50044C8"/>
    <w:lvl w:ilvl="0" w:tplc="07C8EEF0">
      <w:start w:val="1"/>
      <w:numFmt w:val="bullet"/>
      <w:lvlText w:val="-"/>
      <w:lvlJc w:val="left"/>
      <w:pPr>
        <w:ind w:left="720" w:hanging="360"/>
      </w:pPr>
      <w:rPr>
        <w:rFonts w:ascii="Calibri" w:eastAsia="SimSun" w:hAnsi="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 w15:restartNumberingAfterBreak="0">
    <w:nsid w:val="315B355C"/>
    <w:multiLevelType w:val="hybridMultilevel"/>
    <w:tmpl w:val="A6EE8888"/>
    <w:lvl w:ilvl="0" w:tplc="252C6394">
      <w:start w:val="1"/>
      <w:numFmt w:val="decimal"/>
      <w:lvlText w:val="%1."/>
      <w:lvlJc w:val="left"/>
      <w:pPr>
        <w:ind w:left="720" w:hanging="360"/>
      </w:pPr>
      <w:rPr>
        <w:b/>
        <w:shd w:val="clear" w:color="auto" w:fil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35"/>
    <w:rsid w:val="00014014"/>
    <w:rsid w:val="00034258"/>
    <w:rsid w:val="0004676F"/>
    <w:rsid w:val="0004684A"/>
    <w:rsid w:val="000500A4"/>
    <w:rsid w:val="000601AB"/>
    <w:rsid w:val="00067134"/>
    <w:rsid w:val="00085E41"/>
    <w:rsid w:val="000A15CC"/>
    <w:rsid w:val="000C40F9"/>
    <w:rsid w:val="000E3518"/>
    <w:rsid w:val="001127AD"/>
    <w:rsid w:val="0011642F"/>
    <w:rsid w:val="00124E29"/>
    <w:rsid w:val="0012707F"/>
    <w:rsid w:val="001325ED"/>
    <w:rsid w:val="001368B9"/>
    <w:rsid w:val="001516C0"/>
    <w:rsid w:val="00151F48"/>
    <w:rsid w:val="0015668E"/>
    <w:rsid w:val="001776AC"/>
    <w:rsid w:val="00215D32"/>
    <w:rsid w:val="00227606"/>
    <w:rsid w:val="00247AA4"/>
    <w:rsid w:val="00277120"/>
    <w:rsid w:val="002821E3"/>
    <w:rsid w:val="002840F6"/>
    <w:rsid w:val="002912A4"/>
    <w:rsid w:val="00293800"/>
    <w:rsid w:val="002A0C81"/>
    <w:rsid w:val="002A55B9"/>
    <w:rsid w:val="002C188D"/>
    <w:rsid w:val="002D21B0"/>
    <w:rsid w:val="002E4BA2"/>
    <w:rsid w:val="00312A42"/>
    <w:rsid w:val="00314F2D"/>
    <w:rsid w:val="0034493F"/>
    <w:rsid w:val="00354BFC"/>
    <w:rsid w:val="00362169"/>
    <w:rsid w:val="003A14ED"/>
    <w:rsid w:val="003B42CC"/>
    <w:rsid w:val="003D2020"/>
    <w:rsid w:val="003D23FF"/>
    <w:rsid w:val="00405439"/>
    <w:rsid w:val="00435335"/>
    <w:rsid w:val="004424F7"/>
    <w:rsid w:val="00451229"/>
    <w:rsid w:val="00462ED6"/>
    <w:rsid w:val="004907CC"/>
    <w:rsid w:val="00490C2D"/>
    <w:rsid w:val="00491806"/>
    <w:rsid w:val="004B45EF"/>
    <w:rsid w:val="004B6299"/>
    <w:rsid w:val="004C4EF1"/>
    <w:rsid w:val="004D65E6"/>
    <w:rsid w:val="004E1CB4"/>
    <w:rsid w:val="004E3A30"/>
    <w:rsid w:val="00500550"/>
    <w:rsid w:val="00526F26"/>
    <w:rsid w:val="0053586F"/>
    <w:rsid w:val="00541A3A"/>
    <w:rsid w:val="00554031"/>
    <w:rsid w:val="00556F9E"/>
    <w:rsid w:val="00565892"/>
    <w:rsid w:val="00576E46"/>
    <w:rsid w:val="005A70D6"/>
    <w:rsid w:val="005C2B86"/>
    <w:rsid w:val="005C3425"/>
    <w:rsid w:val="005E75F5"/>
    <w:rsid w:val="00615724"/>
    <w:rsid w:val="00623B46"/>
    <w:rsid w:val="006268DA"/>
    <w:rsid w:val="00631B80"/>
    <w:rsid w:val="006537C3"/>
    <w:rsid w:val="00653CA7"/>
    <w:rsid w:val="00661FC5"/>
    <w:rsid w:val="00663D3B"/>
    <w:rsid w:val="006644F4"/>
    <w:rsid w:val="006872F1"/>
    <w:rsid w:val="00692236"/>
    <w:rsid w:val="006D0A50"/>
    <w:rsid w:val="006F323F"/>
    <w:rsid w:val="006F6AC9"/>
    <w:rsid w:val="006F6B52"/>
    <w:rsid w:val="00706C9E"/>
    <w:rsid w:val="0071381C"/>
    <w:rsid w:val="00727722"/>
    <w:rsid w:val="007379FC"/>
    <w:rsid w:val="00743375"/>
    <w:rsid w:val="00763D6E"/>
    <w:rsid w:val="00765EEA"/>
    <w:rsid w:val="0078443F"/>
    <w:rsid w:val="0078467B"/>
    <w:rsid w:val="00797393"/>
    <w:rsid w:val="007B7CF0"/>
    <w:rsid w:val="007C0F6E"/>
    <w:rsid w:val="007E2840"/>
    <w:rsid w:val="00821788"/>
    <w:rsid w:val="00833513"/>
    <w:rsid w:val="00844241"/>
    <w:rsid w:val="008633DF"/>
    <w:rsid w:val="00872449"/>
    <w:rsid w:val="00885E2F"/>
    <w:rsid w:val="008C01A0"/>
    <w:rsid w:val="008C5752"/>
    <w:rsid w:val="008D4854"/>
    <w:rsid w:val="008F2565"/>
    <w:rsid w:val="00904D48"/>
    <w:rsid w:val="00915AF6"/>
    <w:rsid w:val="009476F8"/>
    <w:rsid w:val="00947D6B"/>
    <w:rsid w:val="00950CE9"/>
    <w:rsid w:val="009515C3"/>
    <w:rsid w:val="00954BE2"/>
    <w:rsid w:val="009900B8"/>
    <w:rsid w:val="009B36A3"/>
    <w:rsid w:val="009B7C7C"/>
    <w:rsid w:val="009C63D7"/>
    <w:rsid w:val="009D3657"/>
    <w:rsid w:val="009D6134"/>
    <w:rsid w:val="00A04E99"/>
    <w:rsid w:val="00A1680D"/>
    <w:rsid w:val="00A22548"/>
    <w:rsid w:val="00AB34E3"/>
    <w:rsid w:val="00AB7E8C"/>
    <w:rsid w:val="00AD3189"/>
    <w:rsid w:val="00AD5560"/>
    <w:rsid w:val="00AD787D"/>
    <w:rsid w:val="00AE10E8"/>
    <w:rsid w:val="00B0511A"/>
    <w:rsid w:val="00B156A6"/>
    <w:rsid w:val="00B25C4A"/>
    <w:rsid w:val="00B26C03"/>
    <w:rsid w:val="00B33204"/>
    <w:rsid w:val="00B4231B"/>
    <w:rsid w:val="00B55A4C"/>
    <w:rsid w:val="00B65C46"/>
    <w:rsid w:val="00B66D7C"/>
    <w:rsid w:val="00BC1816"/>
    <w:rsid w:val="00BC656F"/>
    <w:rsid w:val="00BD0AD1"/>
    <w:rsid w:val="00BD32EE"/>
    <w:rsid w:val="00BD4452"/>
    <w:rsid w:val="00BD6C1E"/>
    <w:rsid w:val="00BE755E"/>
    <w:rsid w:val="00C036BA"/>
    <w:rsid w:val="00C234C2"/>
    <w:rsid w:val="00C31FFB"/>
    <w:rsid w:val="00C61BDC"/>
    <w:rsid w:val="00C6679C"/>
    <w:rsid w:val="00C85C55"/>
    <w:rsid w:val="00C91823"/>
    <w:rsid w:val="00C938BD"/>
    <w:rsid w:val="00CB620E"/>
    <w:rsid w:val="00CC200C"/>
    <w:rsid w:val="00CD0D61"/>
    <w:rsid w:val="00CF5477"/>
    <w:rsid w:val="00D025DA"/>
    <w:rsid w:val="00D17B28"/>
    <w:rsid w:val="00D23931"/>
    <w:rsid w:val="00D32036"/>
    <w:rsid w:val="00D3440A"/>
    <w:rsid w:val="00D35EFA"/>
    <w:rsid w:val="00D435CE"/>
    <w:rsid w:val="00D55B7A"/>
    <w:rsid w:val="00D66E22"/>
    <w:rsid w:val="00D66F11"/>
    <w:rsid w:val="00D745C8"/>
    <w:rsid w:val="00D95234"/>
    <w:rsid w:val="00DE00CE"/>
    <w:rsid w:val="00DE0AE3"/>
    <w:rsid w:val="00DF74A4"/>
    <w:rsid w:val="00E46864"/>
    <w:rsid w:val="00E5104A"/>
    <w:rsid w:val="00E526BF"/>
    <w:rsid w:val="00E52C2B"/>
    <w:rsid w:val="00E95036"/>
    <w:rsid w:val="00EA1754"/>
    <w:rsid w:val="00EB4D6C"/>
    <w:rsid w:val="00EB695E"/>
    <w:rsid w:val="00EC184C"/>
    <w:rsid w:val="00ED7CC6"/>
    <w:rsid w:val="00EF1BA7"/>
    <w:rsid w:val="00F0351F"/>
    <w:rsid w:val="00F52C85"/>
    <w:rsid w:val="00F6543F"/>
    <w:rsid w:val="00F66CBE"/>
    <w:rsid w:val="00F66F34"/>
    <w:rsid w:val="00FE6C71"/>
    <w:rsid w:val="00FF4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4F05F-C2BF-4F71-AF49-CB1FDEF9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4626</Characters>
  <Application>Microsoft Office Word</Application>
  <DocSecurity>0</DocSecurity>
  <Lines>289</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Oosterman</dc:creator>
  <cp:keywords/>
  <dc:description/>
  <cp:lastModifiedBy>T.E. Oosterman</cp:lastModifiedBy>
  <cp:revision>1</cp:revision>
  <dcterms:created xsi:type="dcterms:W3CDTF">2019-08-27T09:56:00Z</dcterms:created>
  <dcterms:modified xsi:type="dcterms:W3CDTF">2019-08-27T09:57:00Z</dcterms:modified>
</cp:coreProperties>
</file>