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both"/>
        <w:rPr/>
      </w:pPr>
      <w:r w:rsidDel="00000000" w:rsidR="00000000" w:rsidRPr="00000000">
        <w:rPr>
          <w:rtl w:val="0"/>
        </w:rPr>
      </w:r>
    </w:p>
    <w:p w:rsidR="00000000" w:rsidDel="00000000" w:rsidP="00000000" w:rsidRDefault="00000000" w:rsidRPr="00000000" w14:paraId="00000002">
      <w:pPr>
        <w:spacing w:line="276" w:lineRule="auto"/>
        <w:jc w:val="center"/>
        <w:rPr>
          <w:rFonts w:ascii="Calibri" w:cs="Calibri" w:eastAsia="Calibri" w:hAnsi="Calibri"/>
          <w:b w:val="1"/>
          <w:sz w:val="40"/>
          <w:szCs w:val="40"/>
        </w:rPr>
      </w:pPr>
      <w:r w:rsidDel="00000000" w:rsidR="00000000" w:rsidRPr="00000000">
        <w:rPr>
          <w:rFonts w:ascii="Calibri" w:cs="Calibri" w:eastAsia="Calibri" w:hAnsi="Calibri"/>
          <w:b w:val="1"/>
          <w:sz w:val="40"/>
          <w:szCs w:val="40"/>
          <w:rtl w:val="0"/>
        </w:rPr>
        <w:t xml:space="preserve">Introduction letter De Chemische Binding</w:t>
      </w:r>
    </w:p>
    <w:p w:rsidR="00000000" w:rsidDel="00000000" w:rsidP="00000000" w:rsidRDefault="00000000" w:rsidRPr="00000000" w14:paraId="00000003">
      <w:pPr>
        <w:spacing w:line="276" w:lineRule="auto"/>
        <w:jc w:val="both"/>
        <w:rPr>
          <w:sz w:val="24"/>
          <w:szCs w:val="24"/>
        </w:rPr>
      </w:pPr>
      <w:r w:rsidDel="00000000" w:rsidR="00000000" w:rsidRPr="00000000">
        <w:rPr>
          <w:sz w:val="24"/>
          <w:szCs w:val="24"/>
          <w:rtl w:val="0"/>
        </w:rPr>
        <w:t xml:space="preserve">Dear Prospective Chemistry or Chemical Engineering Master Student!</w:t>
      </w:r>
    </w:p>
    <w:p w:rsidR="00000000" w:rsidDel="00000000" w:rsidP="00000000" w:rsidRDefault="00000000" w:rsidRPr="00000000" w14:paraId="00000004">
      <w:pPr>
        <w:spacing w:line="276" w:lineRule="auto"/>
        <w:jc w:val="both"/>
        <w:rPr>
          <w:sz w:val="24"/>
          <w:szCs w:val="24"/>
        </w:rPr>
      </w:pPr>
      <w:r w:rsidDel="00000000" w:rsidR="00000000" w:rsidRPr="00000000">
        <w:rPr>
          <w:sz w:val="24"/>
          <w:szCs w:val="24"/>
          <w:rtl w:val="0"/>
        </w:rPr>
        <w:t xml:space="preserve">De Chemische Binding (also known as ‘De CB’) is the study association for Chemistry and Chemical Engineering students in Groningen. As a study association, we try to support you in three ways: we provide activities focused on educational support, we offer you an insight in your future career and we organise several social activities to help you meet your fellow students and wind down at the end of a long day of studying. </w:t>
      </w:r>
    </w:p>
    <w:p w:rsidR="00000000" w:rsidDel="00000000" w:rsidP="00000000" w:rsidRDefault="00000000" w:rsidRPr="00000000" w14:paraId="00000005">
      <w:pPr>
        <w:spacing w:line="276" w:lineRule="auto"/>
        <w:jc w:val="both"/>
        <w:rPr>
          <w:sz w:val="24"/>
          <w:szCs w:val="24"/>
        </w:rPr>
      </w:pPr>
      <w:r w:rsidDel="00000000" w:rsidR="00000000" w:rsidRPr="00000000">
        <w:rPr>
          <w:sz w:val="24"/>
          <w:szCs w:val="24"/>
          <w:rtl w:val="0"/>
        </w:rPr>
        <w:t xml:space="preserve">About study support, there are a couple things we do. Firstly, we compile a list of books you need in one easily accessible place and sell them at a discount. Secondly, we provide an opportunity for you to purchase a lab coat and goggles that meet the criteria set out by the faculty. Finally, we organise a wide spectrum of educational activities. This varies from lectures by various interesting speakers from the academic community to useful soft and hard skill courses, such as a course in LaTeX. Besides this, we host a yearly symposium on what’s going on in the chemical world. </w:t>
      </w:r>
    </w:p>
    <w:p w:rsidR="00000000" w:rsidDel="00000000" w:rsidP="00000000" w:rsidRDefault="00000000" w:rsidRPr="00000000" w14:paraId="00000006">
      <w:pPr>
        <w:spacing w:line="276" w:lineRule="auto"/>
        <w:jc w:val="both"/>
        <w:rPr>
          <w:sz w:val="24"/>
          <w:szCs w:val="24"/>
        </w:rPr>
      </w:pPr>
      <w:r w:rsidDel="00000000" w:rsidR="00000000" w:rsidRPr="00000000">
        <w:rPr>
          <w:sz w:val="24"/>
          <w:szCs w:val="24"/>
          <w:rtl w:val="0"/>
        </w:rPr>
        <w:t xml:space="preserve">Then your future career: we try to offer you a sneak peak in as many different career paths as possible. These can take the form of excursions to interesting companies or a lecture from a guest speaker explaining how they got where they are. Besides these, we organize trainings for soft skills such as a training in collaborating with your team mates or a LinkedIn training. </w:t>
      </w:r>
    </w:p>
    <w:p w:rsidR="00000000" w:rsidDel="00000000" w:rsidP="00000000" w:rsidRDefault="00000000" w:rsidRPr="00000000" w14:paraId="00000007">
      <w:pPr>
        <w:spacing w:line="276" w:lineRule="auto"/>
        <w:jc w:val="both"/>
        <w:rPr>
          <w:sz w:val="24"/>
          <w:szCs w:val="24"/>
        </w:rPr>
      </w:pPr>
      <w:r w:rsidDel="00000000" w:rsidR="00000000" w:rsidRPr="00000000">
        <w:rPr>
          <w:sz w:val="24"/>
          <w:szCs w:val="24"/>
          <w:rtl w:val="0"/>
        </w:rPr>
        <w:t xml:space="preserve">Additionally, we organise a wide range of social activities. These can be big ones, such as our annual Christmas Dinner or End Of The Year BBQ, but we also do smaller activities like a pool tournament or a pub crawl. Besides this we have a social drink every Friday from 4-10 at the faculty. </w:t>
      </w:r>
    </w:p>
    <w:p w:rsidR="00000000" w:rsidDel="00000000" w:rsidP="00000000" w:rsidRDefault="00000000" w:rsidRPr="00000000" w14:paraId="00000008">
      <w:pPr>
        <w:spacing w:line="276" w:lineRule="auto"/>
        <w:jc w:val="both"/>
        <w:rPr>
          <w:sz w:val="24"/>
          <w:szCs w:val="24"/>
        </w:rPr>
      </w:pPr>
      <w:r w:rsidDel="00000000" w:rsidR="00000000" w:rsidRPr="00000000">
        <w:rPr>
          <w:sz w:val="24"/>
          <w:szCs w:val="24"/>
          <w:rtl w:val="0"/>
        </w:rPr>
        <w:t xml:space="preserve">Finally, we have a space called the “Members’ Lounge”. The lounge is kind of a living room at the faculty where you can get a cup of coffee between lectures, chill out for a moment if you take a break from studying or try to find someone who can help you if you’re stuck with a tough subject. </w:t>
      </w:r>
    </w:p>
    <w:p w:rsidR="00000000" w:rsidDel="00000000" w:rsidP="00000000" w:rsidRDefault="00000000" w:rsidRPr="00000000" w14:paraId="00000009">
      <w:pPr>
        <w:spacing w:line="276" w:lineRule="auto"/>
        <w:jc w:val="both"/>
        <w:rPr>
          <w:sz w:val="24"/>
          <w:szCs w:val="24"/>
        </w:rPr>
      </w:pPr>
      <w:r w:rsidDel="00000000" w:rsidR="00000000" w:rsidRPr="00000000">
        <w:rPr>
          <w:sz w:val="24"/>
          <w:szCs w:val="24"/>
          <w:rtl w:val="0"/>
        </w:rPr>
        <w:t xml:space="preserve">All in all, we are here to help you in your studies or elsewhere. We look forward to meeting you on the Introduction Day and hope that we can play a part in the great time you will have while studying in the amazing city that is Groningen.</w:t>
      </w:r>
    </w:p>
    <w:p w:rsidR="00000000" w:rsidDel="00000000" w:rsidP="00000000" w:rsidRDefault="00000000" w:rsidRPr="00000000" w14:paraId="0000000A">
      <w:pPr>
        <w:spacing w:line="276" w:lineRule="auto"/>
        <w:jc w:val="both"/>
        <w:rPr>
          <w:sz w:val="8"/>
          <w:szCs w:val="8"/>
        </w:rPr>
      </w:pPr>
      <w:r w:rsidDel="00000000" w:rsidR="00000000" w:rsidRPr="00000000">
        <w:rPr>
          <w:rtl w:val="0"/>
        </w:rPr>
      </w:r>
    </w:p>
    <w:p w:rsidR="00000000" w:rsidDel="00000000" w:rsidP="00000000" w:rsidRDefault="00000000" w:rsidRPr="00000000" w14:paraId="0000000B">
      <w:pPr>
        <w:spacing w:line="276" w:lineRule="auto"/>
        <w:jc w:val="both"/>
        <w:rPr>
          <w:sz w:val="24"/>
          <w:szCs w:val="24"/>
        </w:rPr>
      </w:pPr>
      <w:r w:rsidDel="00000000" w:rsidR="00000000" w:rsidRPr="00000000">
        <w:rPr>
          <w:sz w:val="24"/>
          <w:szCs w:val="24"/>
          <w:rtl w:val="0"/>
        </w:rPr>
        <w:t xml:space="preserve">Kind regards,</w:t>
      </w:r>
    </w:p>
    <w:p w:rsidR="00000000" w:rsidDel="00000000" w:rsidP="00000000" w:rsidRDefault="00000000" w:rsidRPr="00000000" w14:paraId="0000000C">
      <w:pPr>
        <w:spacing w:line="276" w:lineRule="auto"/>
        <w:jc w:val="both"/>
        <w:rPr>
          <w:sz w:val="4"/>
          <w:szCs w:val="4"/>
        </w:rPr>
      </w:pPr>
      <w:r w:rsidDel="00000000" w:rsidR="00000000" w:rsidRPr="00000000">
        <w:rPr>
          <w:rtl w:val="0"/>
        </w:rPr>
      </w:r>
    </w:p>
    <w:p w:rsidR="00000000" w:rsidDel="00000000" w:rsidP="00000000" w:rsidRDefault="00000000" w:rsidRPr="00000000" w14:paraId="0000000D">
      <w:pPr>
        <w:spacing w:line="276" w:lineRule="auto"/>
        <w:jc w:val="both"/>
        <w:rPr>
          <w:sz w:val="24"/>
          <w:szCs w:val="24"/>
        </w:rPr>
      </w:pPr>
      <w:r w:rsidDel="00000000" w:rsidR="00000000" w:rsidRPr="00000000">
        <w:rPr>
          <w:sz w:val="24"/>
          <w:szCs w:val="24"/>
          <w:rtl w:val="0"/>
        </w:rPr>
        <w:t xml:space="preserve">The Board of De Chemische Binding</w:t>
      </w:r>
    </w:p>
    <w:sectPr>
      <w:headerReference r:id="rId7" w:type="default"/>
      <w:pgSz w:h="16838" w:w="11906"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0E">
    <w:pPr>
      <w:keepNext w:val="0"/>
      <w:keepLines w:val="0"/>
      <w:widowControl w:val="1"/>
      <w:pBdr>
        <w:top w:space="0" w:sz="0" w:val="nil"/>
        <w:left w:space="0" w:sz="0" w:val="nil"/>
        <w:bottom w:space="0" w:sz="0" w:val="nil"/>
        <w:right w:space="0" w:sz="0" w:val="nil"/>
        <w:between w:space="0" w:sz="0" w:val="nil"/>
      </w:pBdr>
      <w:shd w:fill="auto" w:val="clear"/>
      <w:tabs>
        <w:tab w:val="center" w:pos="4513"/>
        <w:tab w:val="right" w:pos="9026"/>
        <w:tab w:val="left" w:pos="780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r w:rsidDel="00000000" w:rsidR="00000000" w:rsidRPr="00000000">
      <w:drawing>
        <wp:anchor allowOverlap="1" behindDoc="0" distB="0" distT="0" distL="114300" distR="114300" hidden="0" layoutInCell="1" locked="0" relativeHeight="0" simplePos="0">
          <wp:simplePos x="0" y="0"/>
          <wp:positionH relativeFrom="column">
            <wp:posOffset>2804160</wp:posOffset>
          </wp:positionH>
          <wp:positionV relativeFrom="paragraph">
            <wp:posOffset>-259714</wp:posOffset>
          </wp:positionV>
          <wp:extent cx="3253740" cy="723900"/>
          <wp:effectExtent b="0" l="0" r="0" t="0"/>
          <wp:wrapSquare wrapText="bothSides" distB="0" distT="0" distL="114300" distR="114300"/>
          <wp:docPr id="3"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3253740" cy="723900"/>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GB"/>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CD3B0D"/>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Header">
    <w:name w:val="header"/>
    <w:basedOn w:val="Normal"/>
    <w:link w:val="HeaderChar"/>
    <w:uiPriority w:val="99"/>
    <w:unhideWhenUsed w:val="1"/>
    <w:rsid w:val="004468E4"/>
    <w:pPr>
      <w:tabs>
        <w:tab w:val="center" w:pos="4513"/>
        <w:tab w:val="right" w:pos="9026"/>
      </w:tabs>
      <w:spacing w:after="0" w:line="240" w:lineRule="auto"/>
    </w:pPr>
  </w:style>
  <w:style w:type="character" w:styleId="HeaderChar" w:customStyle="1">
    <w:name w:val="Header Char"/>
    <w:basedOn w:val="DefaultParagraphFont"/>
    <w:link w:val="Header"/>
    <w:uiPriority w:val="99"/>
    <w:rsid w:val="004468E4"/>
  </w:style>
  <w:style w:type="paragraph" w:styleId="Footer">
    <w:name w:val="footer"/>
    <w:basedOn w:val="Normal"/>
    <w:link w:val="FooterChar"/>
    <w:uiPriority w:val="99"/>
    <w:unhideWhenUsed w:val="1"/>
    <w:rsid w:val="004468E4"/>
    <w:pPr>
      <w:tabs>
        <w:tab w:val="center" w:pos="4513"/>
        <w:tab w:val="right" w:pos="9026"/>
      </w:tabs>
      <w:spacing w:after="0" w:line="240" w:lineRule="auto"/>
    </w:pPr>
  </w:style>
  <w:style w:type="character" w:styleId="FooterChar" w:customStyle="1">
    <w:name w:val="Footer Char"/>
    <w:basedOn w:val="DefaultParagraphFont"/>
    <w:link w:val="Footer"/>
    <w:uiPriority w:val="99"/>
    <w:rsid w:val="004468E4"/>
  </w:style>
  <w:style w:type="paragraph" w:styleId="ListParagraph">
    <w:name w:val="List Paragraph"/>
    <w:basedOn w:val="Normal"/>
    <w:uiPriority w:val="34"/>
    <w:qFormat w:val="1"/>
    <w:rsid w:val="004468E4"/>
    <w:pPr>
      <w:ind w:left="720"/>
      <w:contextualSpacing w:val="1"/>
    </w:pPr>
  </w:style>
  <w:style w:type="character" w:styleId="CommentReference">
    <w:name w:val="annotation reference"/>
    <w:basedOn w:val="DefaultParagraphFont"/>
    <w:uiPriority w:val="99"/>
    <w:semiHidden w:val="1"/>
    <w:unhideWhenUsed w:val="1"/>
    <w:rsid w:val="00CD3B0D"/>
    <w:rPr>
      <w:sz w:val="16"/>
      <w:szCs w:val="16"/>
    </w:rPr>
  </w:style>
  <w:style w:type="paragraph" w:styleId="CommentSubject">
    <w:name w:val="annotation subject"/>
    <w:basedOn w:val="CommentText"/>
    <w:next w:val="CommentText"/>
    <w:link w:val="CommentSubjectChar"/>
    <w:uiPriority w:val="99"/>
    <w:semiHidden w:val="1"/>
    <w:unhideWhenUsed w:val="1"/>
    <w:rsid w:val="00CD3B0D"/>
    <w:rPr>
      <w:b w:val="1"/>
      <w:bCs w:val="1"/>
    </w:rPr>
  </w:style>
  <w:style w:type="character" w:styleId="CommentSubjectChar" w:customStyle="1">
    <w:name w:val="Comment Subject Char"/>
    <w:basedOn w:val="CommentTextChar"/>
    <w:link w:val="CommentSubject"/>
    <w:uiPriority w:val="99"/>
    <w:semiHidden w:val="1"/>
    <w:rsid w:val="00CD3B0D"/>
    <w:rPr>
      <w:b w:val="1"/>
      <w:bCs w:val="1"/>
      <w:sz w:val="20"/>
      <w:szCs w:val="20"/>
    </w:rPr>
  </w:style>
  <w:style w:type="paragraph" w:styleId="CommentText">
    <w:name w:val="annotation text"/>
    <w:basedOn w:val="Normal"/>
    <w:link w:val="CommentTextChar"/>
    <w:uiPriority w:val="99"/>
    <w:semiHidden w:val="1"/>
    <w:unhideWhenUsed w:val="1"/>
    <w:rsid w:val="00CD3B0D"/>
    <w:pPr>
      <w:spacing w:line="240" w:lineRule="auto"/>
    </w:pPr>
    <w:rPr>
      <w:sz w:val="20"/>
      <w:szCs w:val="20"/>
    </w:rPr>
  </w:style>
  <w:style w:type="character" w:styleId="CommentTextChar" w:customStyle="1">
    <w:name w:val="Comment Text Char"/>
    <w:basedOn w:val="DefaultParagraphFont"/>
    <w:link w:val="CommentText"/>
    <w:uiPriority w:val="99"/>
    <w:semiHidden w:val="1"/>
    <w:rsid w:val="00CD3B0D"/>
    <w:rPr>
      <w:sz w:val="20"/>
      <w:szCs w:val="20"/>
    </w:rPr>
  </w:style>
  <w:style w:type="paragraph" w:styleId="BalloonText">
    <w:name w:val="Balloon Text"/>
    <w:basedOn w:val="Normal"/>
    <w:link w:val="BalloonTextChar"/>
    <w:uiPriority w:val="99"/>
    <w:semiHidden w:val="1"/>
    <w:unhideWhenUsed w:val="1"/>
    <w:rsid w:val="00691864"/>
    <w:pPr>
      <w:spacing w:after="0" w:line="240" w:lineRule="auto"/>
    </w:pPr>
    <w:rPr>
      <w:rFonts w:ascii="Segoe UI" w:cs="Segoe UI" w:hAnsi="Segoe UI"/>
      <w:sz w:val="18"/>
      <w:szCs w:val="18"/>
    </w:rPr>
  </w:style>
  <w:style w:type="character" w:styleId="BalloonTextChar" w:customStyle="1">
    <w:name w:val="Balloon Text Char"/>
    <w:basedOn w:val="DefaultParagraphFont"/>
    <w:link w:val="BalloonText"/>
    <w:uiPriority w:val="99"/>
    <w:semiHidden w:val="1"/>
    <w:rsid w:val="00691864"/>
    <w:rPr>
      <w:rFonts w:ascii="Segoe UI" w:cs="Segoe UI" w:hAnsi="Segoe UI"/>
      <w:sz w:val="18"/>
      <w:szCs w:val="18"/>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Fsm23R35PZJpSORZYNaQtW/4a1A==">AMUW2mWY3YLtVcBqubS70w8gGT4DgnytK10WSNPKsJ5Susu2TVx2TROb/+RQAVbA+iB29haPaLhFDybJfuAexAtWSXEVEDRKEXhnR7+eMKbpg2MLkHilt7w=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2020-06-16T11:55:00Z</dcterms:created>
  <dc:creator>H Bosch</dc:creator>
</cp:coreProperties>
</file>