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223A2" w14:textId="36A7C0A7" w:rsidR="00B00D72" w:rsidRPr="00B00D72" w:rsidRDefault="00B00D72" w:rsidP="00B00D72">
      <w:p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 xml:space="preserve">The Student Service Centre (SSC) is the </w:t>
      </w:r>
      <w:r w:rsidR="001111BE" w:rsidRPr="00B00D72">
        <w:rPr>
          <w:rFonts w:ascii="Arial" w:eastAsia="Times New Roman" w:hAnsi="Arial" w:cs="Arial"/>
          <w:sz w:val="24"/>
          <w:szCs w:val="24"/>
          <w:lang w:val="en-US" w:eastAsia="nl-NL"/>
        </w:rPr>
        <w:t>cent</w:t>
      </w:r>
      <w:r w:rsidR="001111BE">
        <w:rPr>
          <w:rFonts w:ascii="Arial" w:eastAsia="Times New Roman" w:hAnsi="Arial" w:cs="Arial"/>
          <w:sz w:val="24"/>
          <w:szCs w:val="24"/>
          <w:lang w:val="en-US" w:eastAsia="nl-NL"/>
        </w:rPr>
        <w:t>re</w:t>
      </w:r>
      <w:r w:rsidRPr="00B00D72">
        <w:rPr>
          <w:rFonts w:ascii="Arial" w:eastAsia="Times New Roman" w:hAnsi="Arial" w:cs="Arial"/>
          <w:sz w:val="24"/>
          <w:szCs w:val="24"/>
          <w:lang w:val="en-US" w:eastAsia="nl-NL"/>
        </w:rPr>
        <w:t xml:space="preserve"> of expertise in student counselling at the University of Groningen. Student counsellors, psychologists and trainers work at the SSC to help you with your studies in various areas. You can choose from a wide range of support facilities, including: information and advice, individual interviews, short-term therapy and a range of workshops and training courses. Together, we prevent and limit any obstacles that you may encounter during your studies, so that you can develop yourself optimally.</w:t>
      </w:r>
    </w:p>
    <w:p w14:paraId="58BDB9F1" w14:textId="5C96A201" w:rsidR="00B00D72" w:rsidRPr="00B00D72" w:rsidRDefault="00B00D72" w:rsidP="00B00D72">
      <w:p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 xml:space="preserve">The SSC kindly invites all FSE students to watch our online video presentations regarding various support topics that may become relevant during your study time in Groningen. These digital information sessions are available </w:t>
      </w:r>
      <w:hyperlink r:id="rId5" w:history="1">
        <w:r w:rsidRPr="00B00D72">
          <w:rPr>
            <w:rFonts w:ascii="Arial" w:eastAsia="Times New Roman" w:hAnsi="Arial" w:cs="Arial"/>
            <w:color w:val="0000FF"/>
            <w:sz w:val="24"/>
            <w:szCs w:val="24"/>
            <w:u w:val="single"/>
            <w:lang w:val="en-US" w:eastAsia="nl-NL"/>
          </w:rPr>
          <w:t>here.</w:t>
        </w:r>
      </w:hyperlink>
      <w:r w:rsidRPr="00B00D72">
        <w:rPr>
          <w:rFonts w:ascii="Arial" w:eastAsia="Times New Roman" w:hAnsi="Arial" w:cs="Arial"/>
          <w:sz w:val="24"/>
          <w:szCs w:val="24"/>
          <w:lang w:val="en-US" w:eastAsia="nl-NL"/>
        </w:rPr>
        <w:t>This website also contains additional written information about many interesting support topics.</w:t>
      </w:r>
    </w:p>
    <w:p w14:paraId="01934652" w14:textId="77777777" w:rsidR="00B00D72" w:rsidRPr="00B00D72" w:rsidRDefault="00B00D72" w:rsidP="00B00D72">
      <w:p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Topics that will be tackled in our video presentations include:</w:t>
      </w:r>
    </w:p>
    <w:p w14:paraId="09FD5D42"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Courses / workshops for study support, organised by the trainers</w:t>
      </w:r>
    </w:p>
    <w:p w14:paraId="57EF598F"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Psychological / mental support offered by the psychologists</w:t>
      </w:r>
    </w:p>
    <w:p w14:paraId="144BAB37"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Information and advice from the student counsellors</w:t>
      </w:r>
    </w:p>
    <w:p w14:paraId="35F41A1F"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Financial support from the Graduation Fund / profileringsfonds</w:t>
      </w:r>
    </w:p>
    <w:p w14:paraId="709AF97D"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Studying with a functional impairment or chronic disease</w:t>
      </w:r>
    </w:p>
    <w:p w14:paraId="046235A3"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eastAsia="nl-NL"/>
        </w:rPr>
      </w:pPr>
      <w:r w:rsidRPr="00B00D72">
        <w:rPr>
          <w:rFonts w:ascii="Arial" w:eastAsia="Times New Roman" w:hAnsi="Arial" w:cs="Arial"/>
          <w:sz w:val="24"/>
          <w:szCs w:val="24"/>
          <w:lang w:eastAsia="nl-NL"/>
        </w:rPr>
        <w:t>Exam facilities</w:t>
      </w:r>
    </w:p>
    <w:p w14:paraId="46B06031" w14:textId="77777777" w:rsidR="00B00D72" w:rsidRPr="00B00D72" w:rsidRDefault="00B00D72" w:rsidP="00B00D72">
      <w:pPr>
        <w:numPr>
          <w:ilvl w:val="0"/>
          <w:numId w:val="1"/>
        </w:num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Modern Migration legislation for non-EU/EEA students</w:t>
      </w:r>
    </w:p>
    <w:p w14:paraId="7767178E" w14:textId="77777777" w:rsidR="00B00D72" w:rsidRPr="00B00D72" w:rsidRDefault="00B00D72" w:rsidP="00B00D72">
      <w:pPr>
        <w:spacing w:before="100" w:beforeAutospacing="1" w:after="100" w:afterAutospacing="1" w:line="240" w:lineRule="auto"/>
        <w:rPr>
          <w:rFonts w:ascii="Arial" w:eastAsia="Times New Roman" w:hAnsi="Arial" w:cs="Arial"/>
          <w:sz w:val="24"/>
          <w:szCs w:val="24"/>
          <w:lang w:val="en-US" w:eastAsia="nl-NL"/>
        </w:rPr>
      </w:pPr>
      <w:r w:rsidRPr="00B00D72">
        <w:rPr>
          <w:rFonts w:ascii="Arial" w:eastAsia="Times New Roman" w:hAnsi="Arial" w:cs="Arial"/>
          <w:sz w:val="24"/>
          <w:szCs w:val="24"/>
          <w:lang w:val="en-US" w:eastAsia="nl-NL"/>
        </w:rPr>
        <w:t>Representatives of the SSC will be available during the FSE Information Market in September, to answer any remaining questions that you may have about our services.</w:t>
      </w:r>
    </w:p>
    <w:p w14:paraId="02ED7EBD" w14:textId="2119EEE6" w:rsidR="00853F5F" w:rsidRPr="00B00D72" w:rsidRDefault="00B00D72">
      <w:pPr>
        <w:rPr>
          <w:rFonts w:ascii="Arial" w:hAnsi="Arial" w:cs="Arial"/>
          <w:lang w:val="en-US"/>
        </w:rPr>
      </w:pPr>
      <w:r>
        <w:rPr>
          <w:rFonts w:ascii="Arial" w:hAnsi="Arial" w:cs="Arial"/>
          <w:noProof/>
          <w:lang w:val="en-US"/>
        </w:rPr>
        <w:drawing>
          <wp:inline distT="0" distB="0" distL="0" distR="0" wp14:anchorId="7AEEB2DC" wp14:editId="322A525B">
            <wp:extent cx="4581525" cy="3436144"/>
            <wp:effectExtent l="0" t="0" r="0" b="0"/>
            <wp:docPr id="1" name="Video 1" descr="Student Service Centre (SSC)">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ideo 1" descr="Student Service Centre (SSC)">
                      <a:hlinkClick r:id="rId6"/>
                    </pic:cNvPr>
                    <pic:cNvPicPr/>
                  </pic:nvPicPr>
                  <pic:blipFill>
                    <a:blip r:embed="rId7">
                      <a:extLst>
                        <a:ext uri="{28A0092B-C50C-407E-A947-70E740481C1C}">
                          <a14:useLocalDpi xmlns:a14="http://schemas.microsoft.com/office/drawing/2010/main" val="0"/>
                        </a:ext>
                        <a:ext uri="{C809E66F-F1BF-436E-b5F7-EEA9579F0CBA}">
                          <wp15:webVideoPr xmlns:wp15="http://schemas.microsoft.com/office/word/2012/wordprocessingDrawing" embeddedHtml="&lt;iframe width=&quot;200&quot; height=&quot;113&quot; src=&quot;https://www.youtube.com/embed/Smb1vakqKRc?feature=oembed&quot; frameborder=&quot;0&quot; allow=&quot;accelerometer; autoplay; clipboard-write; encrypted-media; gyroscope; picture-in-picture; web-share&quot; referrerpolicy=&quot;strict-origin-when-cross-origin&quot; allowfullscreen=&quot;&quot; title=&quot;Student Service Centre (SSC)&quot; sandbox=&quot;allow-scripts allow-same-origin allow-popups&quot;&gt;&lt;/iframe&gt;" h="113" w="200"/>
                        </a:ext>
                      </a:extLst>
                    </a:blip>
                    <a:stretch>
                      <a:fillRect/>
                    </a:stretch>
                  </pic:blipFill>
                  <pic:spPr>
                    <a:xfrm>
                      <a:off x="0" y="0"/>
                      <a:ext cx="4583436" cy="3437577"/>
                    </a:xfrm>
                    <a:prstGeom prst="rect">
                      <a:avLst/>
                    </a:prstGeom>
                  </pic:spPr>
                </pic:pic>
              </a:graphicData>
            </a:graphic>
          </wp:inline>
        </w:drawing>
      </w:r>
    </w:p>
    <w:sectPr w:rsidR="00853F5F" w:rsidRPr="00B00D7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6434A"/>
    <w:multiLevelType w:val="multilevel"/>
    <w:tmpl w:val="4FA4AB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0D72"/>
    <w:rsid w:val="001111BE"/>
    <w:rsid w:val="00853F5F"/>
    <w:rsid w:val="00B00D7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7A4A1"/>
  <w15:chartTrackingRefBased/>
  <w15:docId w15:val="{40D50630-EA87-4EED-9DC7-0137688D0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02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embed/Smb1vakqKRc?feature=oembed" TargetMode="External"/><Relationship Id="rId5" Type="http://schemas.openxmlformats.org/officeDocument/2006/relationships/hyperlink" Target="https://student.portal.rug.nl/infonet/studenten/voorzieningen/studenten-service-centru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241</Words>
  <Characters>1328</Characters>
  <Application>Microsoft Office Word</Application>
  <DocSecurity>0</DocSecurity>
  <Lines>11</Lines>
  <Paragraphs>3</Paragraphs>
  <ScaleCrop>false</ScaleCrop>
  <Company>University of Groningen</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J.J. Venema</dc:creator>
  <cp:keywords/>
  <dc:description/>
  <cp:lastModifiedBy>J.J. Venema</cp:lastModifiedBy>
  <cp:revision>2</cp:revision>
  <dcterms:created xsi:type="dcterms:W3CDTF">2024-08-08T09:16:00Z</dcterms:created>
  <dcterms:modified xsi:type="dcterms:W3CDTF">2024-08-08T09:27:00Z</dcterms:modified>
</cp:coreProperties>
</file>