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42B" w:rsidRPr="00FB709E" w:rsidRDefault="00FB709E">
      <w:pPr>
        <w:pStyle w:val="Heading2"/>
        <w:spacing w:before="200" w:after="0"/>
        <w:rPr>
          <w:rFonts w:ascii="Georgia" w:eastAsia="Georgia" w:hAnsi="Georgia" w:cs="Georgia"/>
          <w:b/>
          <w:sz w:val="28"/>
          <w:szCs w:val="28"/>
          <w:lang w:val="en-US"/>
        </w:rPr>
      </w:pPr>
      <w:r w:rsidRPr="00FB709E">
        <w:rPr>
          <w:rFonts w:ascii="Georgia" w:eastAsia="Georgia" w:hAnsi="Georgia" w:cs="Georgia"/>
          <w:b/>
          <w:sz w:val="28"/>
          <w:szCs w:val="28"/>
          <w:lang w:val="en-US"/>
        </w:rPr>
        <w:t>Assessment plan for the curriculum of the Master’s degree programme in Chemistry, 2025-2026</w:t>
      </w:r>
    </w:p>
    <w:p w:rsidR="00D0642B" w:rsidRDefault="00FB709E">
      <w:pPr>
        <w:rPr>
          <w:sz w:val="20"/>
          <w:szCs w:val="20"/>
        </w:rPr>
      </w:pPr>
      <w:r>
        <w:pict w14:anchorId="16F03F87">
          <v:rect id="_x0000_i1025" style="width:0;height:1.5pt" o:hralign="center" o:hrstd="t" o:hr="t" fillcolor="#a0a0a0" stroked="f"/>
        </w:pict>
      </w:r>
    </w:p>
    <w:p w:rsidR="00D0642B" w:rsidRDefault="00D0642B">
      <w:pPr>
        <w:rPr>
          <w:sz w:val="20"/>
          <w:szCs w:val="20"/>
        </w:rPr>
      </w:pPr>
    </w:p>
    <w:p w:rsidR="00D0642B" w:rsidRPr="00FB709E" w:rsidRDefault="00FB709E">
      <w:pPr>
        <w:rPr>
          <w:rFonts w:ascii="Georgia" w:eastAsia="Georgia" w:hAnsi="Georgia" w:cs="Georgia"/>
          <w:sz w:val="20"/>
          <w:szCs w:val="20"/>
          <w:lang w:val="en-US"/>
        </w:rPr>
      </w:pPr>
      <w:r w:rsidRPr="00FB709E">
        <w:rPr>
          <w:rFonts w:ascii="Georgia" w:eastAsia="Georgia" w:hAnsi="Georgia" w:cs="Georgia"/>
          <w:sz w:val="20"/>
          <w:szCs w:val="20"/>
          <w:lang w:val="en-US"/>
        </w:rPr>
        <w:t>Programme director</w:t>
      </w:r>
      <w:r w:rsidRPr="00FB709E">
        <w:rPr>
          <w:rFonts w:ascii="Georgia" w:eastAsia="Georgia" w:hAnsi="Georgia" w:cs="Georgia"/>
          <w:sz w:val="20"/>
          <w:szCs w:val="20"/>
          <w:lang w:val="en-US"/>
        </w:rPr>
        <w:tab/>
      </w:r>
      <w:r w:rsidRPr="00FB709E">
        <w:rPr>
          <w:rFonts w:ascii="Georgia" w:eastAsia="Georgia" w:hAnsi="Georgia" w:cs="Georgia"/>
          <w:sz w:val="20"/>
          <w:szCs w:val="20"/>
          <w:lang w:val="en-US"/>
        </w:rPr>
        <w:tab/>
        <w:t>: M.D. Witte</w:t>
      </w:r>
    </w:p>
    <w:p w:rsidR="00D0642B" w:rsidRPr="00FB709E" w:rsidRDefault="00D0642B">
      <w:pPr>
        <w:rPr>
          <w:rFonts w:ascii="Georgia" w:eastAsia="Georgia" w:hAnsi="Georgia" w:cs="Georgia"/>
          <w:sz w:val="20"/>
          <w:szCs w:val="20"/>
          <w:lang w:val="en-US"/>
        </w:rPr>
      </w:pPr>
    </w:p>
    <w:p w:rsidR="00D0642B" w:rsidRPr="00FB709E" w:rsidRDefault="00FB709E">
      <w:pPr>
        <w:rPr>
          <w:rFonts w:ascii="Georgia" w:eastAsia="Georgia" w:hAnsi="Georgia" w:cs="Georgia"/>
          <w:sz w:val="20"/>
          <w:szCs w:val="20"/>
          <w:lang w:val="en-US"/>
        </w:rPr>
      </w:pPr>
      <w:r w:rsidRPr="00FB709E">
        <w:rPr>
          <w:rFonts w:ascii="Georgia" w:eastAsia="Georgia" w:hAnsi="Georgia" w:cs="Georgia"/>
          <w:sz w:val="20"/>
          <w:szCs w:val="20"/>
          <w:lang w:val="en-US"/>
        </w:rPr>
        <w:t>Date advice Board of Examiners</w:t>
      </w:r>
      <w:r w:rsidRPr="00FB709E">
        <w:rPr>
          <w:rFonts w:ascii="Georgia" w:eastAsia="Georgia" w:hAnsi="Georgia" w:cs="Georgia"/>
          <w:sz w:val="20"/>
          <w:szCs w:val="20"/>
          <w:lang w:val="en-US"/>
        </w:rPr>
        <w:tab/>
        <w:t>: 30-05-2025</w:t>
      </w:r>
    </w:p>
    <w:p w:rsidR="00D0642B" w:rsidRPr="00FB709E" w:rsidRDefault="00D0642B">
      <w:pPr>
        <w:rPr>
          <w:rFonts w:ascii="Georgia" w:eastAsia="Georgia" w:hAnsi="Georgia" w:cs="Georgia"/>
          <w:sz w:val="20"/>
          <w:szCs w:val="20"/>
          <w:lang w:val="en-US"/>
        </w:rPr>
      </w:pPr>
    </w:p>
    <w:p w:rsidR="00D0642B" w:rsidRDefault="00FB709E">
      <w:pPr>
        <w:rPr>
          <w:rFonts w:ascii="Georgia" w:eastAsia="Georgia" w:hAnsi="Georgia" w:cs="Georgia"/>
          <w:sz w:val="20"/>
          <w:szCs w:val="20"/>
        </w:rPr>
      </w:pPr>
      <w:r>
        <w:rPr>
          <w:rFonts w:ascii="Georgia" w:eastAsia="Georgia" w:hAnsi="Georgia" w:cs="Georgia"/>
          <w:sz w:val="20"/>
          <w:szCs w:val="20"/>
        </w:rPr>
        <w:t>Date approval Faculty Board</w:t>
      </w:r>
      <w:r>
        <w:rPr>
          <w:rFonts w:ascii="Georgia" w:eastAsia="Georgia" w:hAnsi="Georgia" w:cs="Georgia"/>
          <w:sz w:val="20"/>
          <w:szCs w:val="20"/>
        </w:rPr>
        <w:tab/>
        <w:t xml:space="preserve">: </w:t>
      </w:r>
    </w:p>
    <w:p w:rsidR="00D0642B" w:rsidRDefault="00D0642B">
      <w:pPr>
        <w:rPr>
          <w:rFonts w:ascii="Georgia" w:eastAsia="Georgia" w:hAnsi="Georgia" w:cs="Georgia"/>
          <w:sz w:val="20"/>
          <w:szCs w:val="20"/>
        </w:rPr>
      </w:pPr>
    </w:p>
    <w:p w:rsidR="00D0642B" w:rsidRDefault="00FB709E">
      <w:pPr>
        <w:rPr>
          <w:rFonts w:ascii="Georgia" w:eastAsia="Georgia" w:hAnsi="Georgia" w:cs="Georgia"/>
          <w:sz w:val="20"/>
          <w:szCs w:val="20"/>
        </w:rPr>
      </w:pPr>
      <w:r>
        <w:pict w14:anchorId="529F5326">
          <v:rect id="_x0000_i1026" style="width:0;height:1.5pt" o:hralign="center" o:hrstd="t" o:hr="t" fillcolor="#a0a0a0" stroked="f"/>
        </w:pict>
      </w:r>
    </w:p>
    <w:p w:rsidR="00D0642B" w:rsidRDefault="00FB709E">
      <w:pPr>
        <w:pStyle w:val="Heading4"/>
        <w:numPr>
          <w:ilvl w:val="0"/>
          <w:numId w:val="6"/>
        </w:numPr>
        <w:pBdr>
          <w:top w:val="nil"/>
          <w:left w:val="nil"/>
          <w:bottom w:val="nil"/>
          <w:right w:val="nil"/>
          <w:between w:val="nil"/>
        </w:pBdr>
        <w:rPr>
          <w:rFonts w:ascii="Georgia" w:eastAsia="Georgia" w:hAnsi="Georgia" w:cs="Georgia"/>
          <w:b/>
          <w:color w:val="000000"/>
        </w:rPr>
      </w:pPr>
      <w:bookmarkStart w:id="0" w:name="_j1agid1a7u7i" w:colFirst="0" w:colLast="0"/>
      <w:bookmarkEnd w:id="0"/>
      <w:r>
        <w:rPr>
          <w:rFonts w:ascii="Georgia" w:eastAsia="Georgia" w:hAnsi="Georgia" w:cs="Georgia"/>
          <w:b/>
          <w:color w:val="000000"/>
        </w:rPr>
        <w:t>Vision on assessment</w:t>
      </w:r>
    </w:p>
    <w:p w:rsidR="00D0642B" w:rsidRDefault="00D0642B">
      <w:pPr>
        <w:ind w:left="720"/>
        <w:rPr>
          <w:sz w:val="20"/>
          <w:szCs w:val="20"/>
        </w:rPr>
      </w:pPr>
    </w:p>
    <w:tbl>
      <w:tblPr>
        <w:tblStyle w:val="a"/>
        <w:tblW w:w="946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7"/>
      </w:tblGrid>
      <w:tr w:rsidR="00D0642B" w:rsidRPr="00FB709E">
        <w:trPr>
          <w:trHeight w:val="1987"/>
        </w:trPr>
        <w:tc>
          <w:tcPr>
            <w:tcW w:w="9467" w:type="dxa"/>
            <w:shd w:val="clear" w:color="auto" w:fill="auto"/>
            <w:tcMar>
              <w:top w:w="100" w:type="dxa"/>
              <w:left w:w="100" w:type="dxa"/>
              <w:bottom w:w="100" w:type="dxa"/>
              <w:right w:w="100" w:type="dxa"/>
            </w:tcMar>
          </w:tcPr>
          <w:p w:rsidR="00D0642B" w:rsidRPr="00FB709E" w:rsidRDefault="00FB709E">
            <w:pPr>
              <w:numPr>
                <w:ilvl w:val="0"/>
                <w:numId w:val="4"/>
              </w:numPr>
              <w:spacing w:line="240" w:lineRule="auto"/>
              <w:rPr>
                <w:rFonts w:ascii="Georgia" w:eastAsia="Georgia" w:hAnsi="Georgia" w:cs="Georgia"/>
                <w:sz w:val="20"/>
                <w:szCs w:val="20"/>
                <w:lang w:val="en-US"/>
              </w:rPr>
            </w:pPr>
            <w:r w:rsidRPr="00FB709E">
              <w:rPr>
                <w:rFonts w:ascii="Georgia" w:eastAsia="Georgia" w:hAnsi="Georgia" w:cs="Georgia"/>
                <w:sz w:val="20"/>
                <w:szCs w:val="20"/>
                <w:lang w:val="en-US"/>
              </w:rPr>
              <w:t>The use of formative and summative assessment should be appropriate to the course unit but overall a blend of assessment tools should be used over the course of the program; including but not limited to written examinations, oral examinations, oral and pos</w:t>
            </w:r>
            <w:r w:rsidRPr="00FB709E">
              <w:rPr>
                <w:rFonts w:ascii="Georgia" w:eastAsia="Georgia" w:hAnsi="Georgia" w:cs="Georgia"/>
                <w:sz w:val="20"/>
                <w:szCs w:val="20"/>
                <w:lang w:val="en-US"/>
              </w:rPr>
              <w:t>ter presentations, essays, practical reports, practical work (e.g., a program). MCQ based exams should not be used as a method of assessment except where appropriate in consideration of the Dublin descriptors.</w:t>
            </w:r>
          </w:p>
          <w:p w:rsidR="00D0642B" w:rsidRPr="00FB709E" w:rsidRDefault="00FB709E">
            <w:pPr>
              <w:numPr>
                <w:ilvl w:val="0"/>
                <w:numId w:val="4"/>
              </w:numPr>
              <w:spacing w:line="240" w:lineRule="auto"/>
              <w:rPr>
                <w:rFonts w:ascii="Georgia" w:eastAsia="Georgia" w:hAnsi="Georgia" w:cs="Georgia"/>
                <w:sz w:val="20"/>
                <w:szCs w:val="20"/>
                <w:lang w:val="en-US"/>
              </w:rPr>
            </w:pPr>
            <w:r w:rsidRPr="00FB709E">
              <w:rPr>
                <w:rFonts w:ascii="Georgia" w:eastAsia="Georgia" w:hAnsi="Georgia" w:cs="Georgia"/>
                <w:sz w:val="20"/>
                <w:szCs w:val="20"/>
                <w:lang w:val="en-US"/>
              </w:rPr>
              <w:t>Formative assessment is used in practical cour</w:t>
            </w:r>
            <w:r w:rsidRPr="00FB709E">
              <w:rPr>
                <w:rFonts w:ascii="Georgia" w:eastAsia="Georgia" w:hAnsi="Georgia" w:cs="Georgia"/>
                <w:sz w:val="20"/>
                <w:szCs w:val="20"/>
                <w:lang w:val="en-US"/>
              </w:rPr>
              <w:t xml:space="preserve">ses to enable students to learn from mistakes and successes in their work. The outcome of formative assessment should not as a rule contribute to summative grades for a course unit. </w:t>
            </w:r>
          </w:p>
          <w:p w:rsidR="00D0642B" w:rsidRPr="00FB709E" w:rsidRDefault="00FB709E">
            <w:pPr>
              <w:numPr>
                <w:ilvl w:val="0"/>
                <w:numId w:val="4"/>
              </w:numPr>
              <w:spacing w:line="240" w:lineRule="auto"/>
              <w:rPr>
                <w:rFonts w:ascii="Georgia" w:eastAsia="Georgia" w:hAnsi="Georgia" w:cs="Georgia"/>
                <w:sz w:val="20"/>
                <w:szCs w:val="20"/>
                <w:lang w:val="en-US"/>
              </w:rPr>
            </w:pPr>
            <w:r w:rsidRPr="00FB709E">
              <w:rPr>
                <w:rFonts w:ascii="Georgia" w:eastAsia="Georgia" w:hAnsi="Georgia" w:cs="Georgia"/>
                <w:sz w:val="20"/>
                <w:szCs w:val="20"/>
                <w:lang w:val="en-US"/>
              </w:rPr>
              <w:t>Formative assessment stimulates students to write independently and respo</w:t>
            </w:r>
            <w:r w:rsidRPr="00FB709E">
              <w:rPr>
                <w:rFonts w:ascii="Georgia" w:eastAsia="Georgia" w:hAnsi="Georgia" w:cs="Georgia"/>
                <w:sz w:val="20"/>
                <w:szCs w:val="20"/>
                <w:lang w:val="en-US"/>
              </w:rPr>
              <w:t>nd to critical feedback towards improvement.</w:t>
            </w:r>
          </w:p>
          <w:p w:rsidR="00D0642B" w:rsidRPr="00FB709E" w:rsidRDefault="00FB709E">
            <w:pPr>
              <w:numPr>
                <w:ilvl w:val="0"/>
                <w:numId w:val="4"/>
              </w:numPr>
              <w:spacing w:line="240" w:lineRule="auto"/>
              <w:rPr>
                <w:rFonts w:ascii="Georgia" w:eastAsia="Georgia" w:hAnsi="Georgia" w:cs="Georgia"/>
                <w:sz w:val="20"/>
                <w:szCs w:val="20"/>
                <w:lang w:val="en-US"/>
              </w:rPr>
            </w:pPr>
            <w:r w:rsidRPr="00FB709E">
              <w:rPr>
                <w:rFonts w:ascii="Georgia" w:eastAsia="Georgia" w:hAnsi="Georgia" w:cs="Georgia"/>
                <w:sz w:val="20"/>
                <w:szCs w:val="20"/>
                <w:lang w:val="en-US"/>
              </w:rPr>
              <w:t>Summative assessment is used to ascertain that the student has been able to demonstrate sufficient competence in regard to the learning objectives of individual course units. Summative assessment will be in line</w:t>
            </w:r>
            <w:r w:rsidRPr="00FB709E">
              <w:rPr>
                <w:rFonts w:ascii="Georgia" w:eastAsia="Georgia" w:hAnsi="Georgia" w:cs="Georgia"/>
                <w:sz w:val="20"/>
                <w:szCs w:val="20"/>
                <w:lang w:val="en-US"/>
              </w:rPr>
              <w:t xml:space="preserve"> with the preparation of the students made during the course unit.</w:t>
            </w:r>
          </w:p>
          <w:p w:rsidR="00D0642B" w:rsidRPr="00FB709E" w:rsidRDefault="00FB709E">
            <w:pPr>
              <w:numPr>
                <w:ilvl w:val="0"/>
                <w:numId w:val="4"/>
              </w:numPr>
              <w:spacing w:line="240" w:lineRule="auto"/>
              <w:rPr>
                <w:rFonts w:ascii="Georgia" w:eastAsia="Georgia" w:hAnsi="Georgia" w:cs="Georgia"/>
                <w:sz w:val="20"/>
                <w:szCs w:val="20"/>
                <w:lang w:val="en-US"/>
              </w:rPr>
            </w:pPr>
            <w:r w:rsidRPr="00FB709E">
              <w:rPr>
                <w:rFonts w:ascii="Georgia" w:eastAsia="Georgia" w:hAnsi="Georgia" w:cs="Georgia"/>
                <w:sz w:val="20"/>
                <w:szCs w:val="20"/>
                <w:lang w:val="en-US"/>
              </w:rPr>
              <w:t>Summative assessment will be transparent and should stimulate students to reflect on their performance in a course unit.</w:t>
            </w:r>
          </w:p>
          <w:p w:rsidR="00D0642B" w:rsidRPr="00FB709E" w:rsidRDefault="00FB709E">
            <w:pPr>
              <w:numPr>
                <w:ilvl w:val="0"/>
                <w:numId w:val="4"/>
              </w:numPr>
              <w:spacing w:line="240" w:lineRule="auto"/>
              <w:rPr>
                <w:rFonts w:ascii="Georgia" w:eastAsia="Georgia" w:hAnsi="Georgia" w:cs="Georgia"/>
                <w:sz w:val="20"/>
                <w:szCs w:val="20"/>
                <w:lang w:val="en-US"/>
              </w:rPr>
            </w:pPr>
            <w:r w:rsidRPr="00FB709E">
              <w:rPr>
                <w:rFonts w:ascii="Georgia" w:eastAsia="Georgia" w:hAnsi="Georgia" w:cs="Georgia"/>
                <w:sz w:val="20"/>
                <w:szCs w:val="20"/>
                <w:lang w:val="en-US"/>
              </w:rPr>
              <w:t xml:space="preserve">By definition, successful completion of a degree programme requires </w:t>
            </w:r>
            <w:r w:rsidRPr="00FB709E">
              <w:rPr>
                <w:rFonts w:ascii="Georgia" w:eastAsia="Georgia" w:hAnsi="Georgia" w:cs="Georgia"/>
                <w:sz w:val="20"/>
                <w:szCs w:val="20"/>
                <w:lang w:val="en-US"/>
              </w:rPr>
              <w:t xml:space="preserve">individual success in all stages, a key skill in research is the ability to accept apparent failure - not every experiment will work as expected. Hence, assessment of practical work is focused on process and reflection primarily. </w:t>
            </w:r>
          </w:p>
        </w:tc>
      </w:tr>
    </w:tbl>
    <w:p w:rsidR="00D0642B" w:rsidRDefault="00FB709E">
      <w:pPr>
        <w:pStyle w:val="Heading4"/>
        <w:numPr>
          <w:ilvl w:val="0"/>
          <w:numId w:val="6"/>
        </w:numPr>
        <w:pBdr>
          <w:top w:val="nil"/>
          <w:left w:val="nil"/>
          <w:bottom w:val="nil"/>
          <w:right w:val="nil"/>
          <w:between w:val="nil"/>
        </w:pBdr>
        <w:rPr>
          <w:rFonts w:ascii="Georgia" w:eastAsia="Georgia" w:hAnsi="Georgia" w:cs="Georgia"/>
          <w:b/>
          <w:color w:val="000000"/>
        </w:rPr>
      </w:pPr>
      <w:bookmarkStart w:id="1" w:name="_9m4skmh1sw28" w:colFirst="0" w:colLast="0"/>
      <w:bookmarkEnd w:id="1"/>
      <w:r>
        <w:rPr>
          <w:rFonts w:ascii="Georgia" w:eastAsia="Georgia" w:hAnsi="Georgia" w:cs="Georgia"/>
          <w:b/>
          <w:color w:val="000000"/>
        </w:rPr>
        <w:t>Assessment guidelines</w:t>
      </w:r>
    </w:p>
    <w:p w:rsidR="00D0642B" w:rsidRDefault="00D0642B">
      <w:pPr>
        <w:rPr>
          <w:rFonts w:ascii="Georgia" w:eastAsia="Georgia" w:hAnsi="Georgia" w:cs="Georgia"/>
          <w:i/>
          <w:sz w:val="20"/>
          <w:szCs w:val="20"/>
        </w:rPr>
      </w:pPr>
    </w:p>
    <w:tbl>
      <w:tblPr>
        <w:tblStyle w:val="a0"/>
        <w:tblW w:w="946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7"/>
      </w:tblGrid>
      <w:tr w:rsidR="00D0642B" w:rsidRPr="00FB709E">
        <w:trPr>
          <w:trHeight w:val="1987"/>
        </w:trPr>
        <w:tc>
          <w:tcPr>
            <w:tcW w:w="9467" w:type="dxa"/>
            <w:shd w:val="clear" w:color="auto" w:fill="auto"/>
            <w:tcMar>
              <w:top w:w="100" w:type="dxa"/>
              <w:left w:w="100" w:type="dxa"/>
              <w:bottom w:w="100" w:type="dxa"/>
              <w:right w:w="100" w:type="dxa"/>
            </w:tcMar>
          </w:tcPr>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Summative assessment</w:t>
            </w:r>
            <w:r w:rsidRPr="00FB709E">
              <w:rPr>
                <w:rFonts w:ascii="Georgia" w:eastAsia="Georgia" w:hAnsi="Georgia" w:cs="Georgia"/>
                <w:color w:val="FF0000"/>
                <w:sz w:val="20"/>
                <w:szCs w:val="20"/>
                <w:lang w:val="en-US"/>
              </w:rPr>
              <w:t xml:space="preserve"> </w:t>
            </w:r>
            <w:r w:rsidRPr="00FB709E">
              <w:rPr>
                <w:rFonts w:ascii="Georgia" w:eastAsia="Georgia" w:hAnsi="Georgia" w:cs="Georgia"/>
                <w:sz w:val="20"/>
                <w:szCs w:val="20"/>
                <w:lang w:val="en-US"/>
              </w:rPr>
              <w:t xml:space="preserve">comprises preferably of at least 2 distinct activities. </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Oral examinations should be conducted in accordance with FSE policy on oral examination using the standard form.</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lang w:val="en-US"/>
              </w:rPr>
              <w:t xml:space="preserve">Written examinations have to be performed onsite; other </w:t>
            </w:r>
            <w:r w:rsidRPr="00FB709E">
              <w:rPr>
                <w:rFonts w:ascii="Georgia" w:eastAsia="Georgia" w:hAnsi="Georgia" w:cs="Georgia"/>
                <w:sz w:val="20"/>
                <w:szCs w:val="20"/>
                <w:lang w:val="en-US"/>
              </w:rPr>
              <w:t>summative</w:t>
            </w:r>
            <w:r w:rsidRPr="00FB709E">
              <w:rPr>
                <w:rFonts w:ascii="Georgia" w:eastAsia="Georgia" w:hAnsi="Georgia" w:cs="Georgia"/>
                <w:sz w:val="20"/>
                <w:szCs w:val="20"/>
                <w:lang w:val="en-US"/>
              </w:rPr>
              <w:t xml:space="preserve"> assessment forms are performed onsite when possible</w:t>
            </w:r>
            <w:r>
              <w:rPr>
                <w:rFonts w:ascii="Georgia" w:eastAsia="Georgia" w:hAnsi="Georgia" w:cs="Georgia"/>
                <w:sz w:val="20"/>
                <w:szCs w:val="20"/>
                <w:lang w:val="en-US"/>
              </w:rPr>
              <w:t xml:space="preserve"> and appropriate</w:t>
            </w:r>
            <w:bookmarkStart w:id="2" w:name="_GoBack"/>
            <w:bookmarkEnd w:id="2"/>
            <w:r w:rsidRPr="00FB709E">
              <w:rPr>
                <w:rFonts w:ascii="Georgia" w:eastAsia="Georgia" w:hAnsi="Georgia" w:cs="Georgia"/>
                <w:sz w:val="20"/>
                <w:szCs w:val="20"/>
                <w:lang w:val="en-US"/>
              </w:rPr>
              <w:t>.</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 xml:space="preserve">Formative assessment can be performed onsite, online, as well as take home and collaborative work. </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Formative assessment should not be used towards passing a course.</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lang w:val="en-US"/>
              </w:rPr>
              <w:t xml:space="preserve">Resits should in principle have the </w:t>
            </w:r>
            <w:r w:rsidRPr="00FB709E">
              <w:rPr>
                <w:rFonts w:ascii="Georgia" w:eastAsia="Georgia" w:hAnsi="Georgia" w:cs="Georgia"/>
                <w:lang w:val="en-US"/>
              </w:rPr>
              <w:t>same form as the original assessment. In specific cases, resits</w:t>
            </w:r>
            <w:r w:rsidRPr="00FB709E">
              <w:rPr>
                <w:rFonts w:ascii="Georgia" w:eastAsia="Georgia" w:hAnsi="Georgia" w:cs="Georgia"/>
                <w:sz w:val="20"/>
                <w:szCs w:val="20"/>
                <w:lang w:val="en-US"/>
              </w:rPr>
              <w:t xml:space="preserve"> may differ from the original assessment method as long as the result of the resit </w:t>
            </w:r>
            <w:r w:rsidRPr="00FB709E">
              <w:rPr>
                <w:rFonts w:ascii="Georgia" w:eastAsia="Georgia" w:hAnsi="Georgia" w:cs="Georgia"/>
                <w:sz w:val="20"/>
                <w:szCs w:val="20"/>
                <w:lang w:val="en-US"/>
              </w:rPr>
              <w:lastRenderedPageBreak/>
              <w:t>remains valid and reliably assesses the students’ mastery of the LOs and the board of examiners, the examiners</w:t>
            </w:r>
            <w:r w:rsidRPr="00FB709E">
              <w:rPr>
                <w:rFonts w:ascii="Georgia" w:eastAsia="Georgia" w:hAnsi="Georgia" w:cs="Georgia"/>
                <w:sz w:val="20"/>
                <w:szCs w:val="20"/>
                <w:lang w:val="en-US"/>
              </w:rPr>
              <w:t xml:space="preserve"> and the student agree with the change in assessment form.</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Grading should use valid and reliable grading tools, as described in the test matrix/grading scheme.</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Students should be given the opportunity to view their work and the test matrix used. Clarificat</w:t>
            </w:r>
            <w:r w:rsidRPr="00FB709E">
              <w:rPr>
                <w:rFonts w:ascii="Georgia" w:eastAsia="Georgia" w:hAnsi="Georgia" w:cs="Georgia"/>
                <w:sz w:val="20"/>
                <w:szCs w:val="20"/>
                <w:lang w:val="en-US"/>
              </w:rPr>
              <w:t>ion of how their grade was decided on should be provided when requested.</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Individual grades must be provided in group assignments and determined using assessment of work done by the individual student.</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In group presentations the assessor assures that each s</w:t>
            </w:r>
            <w:r w:rsidRPr="00FB709E">
              <w:rPr>
                <w:rFonts w:ascii="Georgia" w:eastAsia="Georgia" w:hAnsi="Georgia" w:cs="Georgia"/>
                <w:sz w:val="20"/>
                <w:szCs w:val="20"/>
                <w:lang w:val="en-US"/>
              </w:rPr>
              <w:t>tudent presents equal parts of the presentation during the presentation.</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For practical reports a maximum of two feedback rounds (one on parts, one on the first draft) are organized, if a third round of feedback is needed to guide students to sufficient qua</w:t>
            </w:r>
            <w:r w:rsidRPr="00FB709E">
              <w:rPr>
                <w:rFonts w:ascii="Georgia" w:eastAsia="Georgia" w:hAnsi="Georgia" w:cs="Georgia"/>
                <w:sz w:val="20"/>
                <w:szCs w:val="20"/>
                <w:lang w:val="en-US"/>
              </w:rPr>
              <w:t xml:space="preserve">lity, the maximum grade is a 7. </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For research reports formative assessment through the project should be provided before the report writing stage.</w:t>
            </w:r>
          </w:p>
          <w:p w:rsidR="00D0642B" w:rsidRPr="00FB709E" w:rsidRDefault="00FB709E">
            <w:pPr>
              <w:numPr>
                <w:ilvl w:val="0"/>
                <w:numId w:val="5"/>
              </w:numPr>
              <w:rPr>
                <w:rFonts w:ascii="Georgia" w:eastAsia="Georgia" w:hAnsi="Georgia" w:cs="Georgia"/>
                <w:lang w:val="en-US"/>
              </w:rPr>
            </w:pPr>
            <w:r w:rsidRPr="00FB709E">
              <w:rPr>
                <w:rFonts w:ascii="Georgia" w:eastAsia="Georgia" w:hAnsi="Georgia" w:cs="Georgia"/>
                <w:sz w:val="20"/>
                <w:szCs w:val="20"/>
                <w:lang w:val="en-US"/>
              </w:rPr>
              <w:t>In assignments in which students generate written reports or programs, the scope to which AI tools can be used and should be documented should be defined for all stages of the writing process.</w:t>
            </w:r>
          </w:p>
        </w:tc>
      </w:tr>
    </w:tbl>
    <w:p w:rsidR="00D0642B" w:rsidRPr="00FB709E" w:rsidRDefault="00FB709E">
      <w:pPr>
        <w:pStyle w:val="Heading4"/>
        <w:numPr>
          <w:ilvl w:val="0"/>
          <w:numId w:val="6"/>
        </w:numPr>
        <w:pBdr>
          <w:top w:val="nil"/>
          <w:left w:val="nil"/>
          <w:bottom w:val="nil"/>
          <w:right w:val="nil"/>
          <w:between w:val="nil"/>
        </w:pBdr>
        <w:rPr>
          <w:rFonts w:ascii="Georgia" w:eastAsia="Georgia" w:hAnsi="Georgia" w:cs="Georgia"/>
          <w:b/>
          <w:color w:val="000000"/>
          <w:lang w:val="en-US"/>
        </w:rPr>
      </w:pPr>
      <w:bookmarkStart w:id="3" w:name="_j1qy4ll4x8c4" w:colFirst="0" w:colLast="0"/>
      <w:bookmarkEnd w:id="3"/>
      <w:r w:rsidRPr="00FB709E">
        <w:rPr>
          <w:rFonts w:ascii="Georgia" w:eastAsia="Georgia" w:hAnsi="Georgia" w:cs="Georgia"/>
          <w:b/>
          <w:color w:val="000000"/>
          <w:lang w:val="en-US"/>
        </w:rPr>
        <w:lastRenderedPageBreak/>
        <w:t>Learning outcomes of the master’s degree programme Chemistry</w:t>
      </w:r>
    </w:p>
    <w:p w:rsidR="00D0642B" w:rsidRPr="00FB709E" w:rsidRDefault="00FB709E">
      <w:pPr>
        <w:spacing w:line="259" w:lineRule="auto"/>
        <w:rPr>
          <w:rFonts w:ascii="Georgia" w:eastAsia="Georgia" w:hAnsi="Georgia" w:cs="Georgia"/>
          <w:lang w:val="en-US"/>
        </w:rPr>
      </w:pPr>
      <w:r w:rsidRPr="00FB709E">
        <w:rPr>
          <w:rFonts w:ascii="Georgia" w:eastAsia="Georgia" w:hAnsi="Georgia" w:cs="Georgia"/>
          <w:b/>
          <w:lang w:val="en-US"/>
        </w:rPr>
        <w:t xml:space="preserve"> </w:t>
      </w:r>
    </w:p>
    <w:p w:rsidR="00D0642B" w:rsidRPr="00FB709E" w:rsidRDefault="00FB709E">
      <w:pPr>
        <w:spacing w:after="3" w:line="269" w:lineRule="auto"/>
        <w:ind w:left="-5" w:right="1"/>
        <w:rPr>
          <w:rFonts w:ascii="Georgia" w:eastAsia="Georgia" w:hAnsi="Georgia" w:cs="Georgia"/>
          <w:b/>
          <w:sz w:val="20"/>
          <w:szCs w:val="20"/>
          <w:lang w:val="en-US"/>
        </w:rPr>
      </w:pPr>
      <w:r w:rsidRPr="00FB709E">
        <w:rPr>
          <w:rFonts w:ascii="Georgia" w:eastAsia="Georgia" w:hAnsi="Georgia" w:cs="Georgia"/>
          <w:b/>
          <w:sz w:val="20"/>
          <w:szCs w:val="20"/>
          <w:lang w:val="en-US"/>
        </w:rPr>
        <w:t xml:space="preserve">The objectives of the master’s degree programme Chemistry are: </w:t>
      </w:r>
    </w:p>
    <w:p w:rsidR="00D0642B" w:rsidRPr="00FB709E" w:rsidRDefault="00FB709E">
      <w:pPr>
        <w:numPr>
          <w:ilvl w:val="0"/>
          <w:numId w:val="7"/>
        </w:numPr>
        <w:spacing w:after="52" w:line="273" w:lineRule="auto"/>
        <w:ind w:right="1"/>
        <w:rPr>
          <w:lang w:val="en-US"/>
        </w:rPr>
      </w:pPr>
      <w:r w:rsidRPr="00FB709E">
        <w:rPr>
          <w:rFonts w:ascii="Georgia" w:eastAsia="Georgia" w:hAnsi="Georgia" w:cs="Georgia"/>
          <w:sz w:val="20"/>
          <w:szCs w:val="20"/>
          <w:lang w:val="en-US"/>
        </w:rPr>
        <w:t>to prepare students for an independent professional career; in this context this means being able to carry out fundamental or applied scientific research, as well as applying state of the art</w:t>
      </w:r>
      <w:r w:rsidRPr="00FB709E">
        <w:rPr>
          <w:rFonts w:ascii="Georgia" w:eastAsia="Georgia" w:hAnsi="Georgia" w:cs="Georgia"/>
          <w:sz w:val="20"/>
          <w:szCs w:val="20"/>
          <w:lang w:val="en-US"/>
        </w:rPr>
        <w:t xml:space="preserve"> scientific knowledge in a wide variety of new practical situations, </w:t>
      </w:r>
    </w:p>
    <w:p w:rsidR="00D0642B" w:rsidRPr="00FB709E" w:rsidRDefault="00FB709E">
      <w:pPr>
        <w:numPr>
          <w:ilvl w:val="0"/>
          <w:numId w:val="7"/>
        </w:numPr>
        <w:spacing w:after="54" w:line="269" w:lineRule="auto"/>
        <w:ind w:right="1"/>
        <w:rPr>
          <w:lang w:val="en-US"/>
        </w:rPr>
      </w:pPr>
      <w:r w:rsidRPr="00FB709E">
        <w:rPr>
          <w:rFonts w:ascii="Georgia" w:eastAsia="Georgia" w:hAnsi="Georgia" w:cs="Georgia"/>
          <w:sz w:val="20"/>
          <w:szCs w:val="20"/>
          <w:lang w:val="en-US"/>
        </w:rPr>
        <w:t xml:space="preserve">to make students develop skills, knowledge and insight in a specialization area of the field of study, with a focus on insight in and approach to scientific problems, </w:t>
      </w:r>
    </w:p>
    <w:p w:rsidR="00D0642B" w:rsidRPr="00FB709E" w:rsidRDefault="00FB709E">
      <w:pPr>
        <w:numPr>
          <w:ilvl w:val="0"/>
          <w:numId w:val="7"/>
        </w:numPr>
        <w:spacing w:after="203" w:line="269" w:lineRule="auto"/>
        <w:ind w:right="1"/>
        <w:rPr>
          <w:lang w:val="en-US"/>
        </w:rPr>
      </w:pPr>
      <w:r w:rsidRPr="00FB709E">
        <w:rPr>
          <w:rFonts w:ascii="Georgia" w:eastAsia="Georgia" w:hAnsi="Georgia" w:cs="Georgia"/>
          <w:sz w:val="20"/>
          <w:szCs w:val="20"/>
          <w:lang w:val="en-US"/>
        </w:rPr>
        <w:t xml:space="preserve">to make students develop the ability to clearly and concisely communicate the acquired knowledge to others. </w:t>
      </w:r>
    </w:p>
    <w:p w:rsidR="00D0642B" w:rsidRPr="00FB709E" w:rsidRDefault="00FB709E">
      <w:pPr>
        <w:spacing w:after="3" w:line="269" w:lineRule="auto"/>
        <w:ind w:left="-5" w:right="1"/>
        <w:rPr>
          <w:rFonts w:ascii="Georgia" w:eastAsia="Georgia" w:hAnsi="Georgia" w:cs="Georgia"/>
          <w:b/>
          <w:sz w:val="20"/>
          <w:szCs w:val="20"/>
          <w:lang w:val="en-US"/>
        </w:rPr>
      </w:pPr>
      <w:r w:rsidRPr="00FB709E">
        <w:rPr>
          <w:rFonts w:ascii="Georgia" w:eastAsia="Georgia" w:hAnsi="Georgia" w:cs="Georgia"/>
          <w:b/>
          <w:sz w:val="20"/>
          <w:szCs w:val="20"/>
          <w:lang w:val="en-US"/>
        </w:rPr>
        <w:t xml:space="preserve">The objectives of the programme result in the following learning outcomes: </w:t>
      </w:r>
    </w:p>
    <w:p w:rsidR="00D0642B" w:rsidRPr="00FB709E" w:rsidRDefault="00D0642B">
      <w:pPr>
        <w:spacing w:after="3" w:line="269" w:lineRule="auto"/>
        <w:ind w:left="-5" w:right="1"/>
        <w:rPr>
          <w:rFonts w:ascii="Georgia" w:eastAsia="Georgia" w:hAnsi="Georgia" w:cs="Georgia"/>
          <w:b/>
          <w:sz w:val="20"/>
          <w:szCs w:val="20"/>
          <w:lang w:val="en-US"/>
        </w:rPr>
      </w:pPr>
    </w:p>
    <w:p w:rsidR="00D0642B" w:rsidRPr="00FB709E" w:rsidRDefault="00FB709E">
      <w:pPr>
        <w:spacing w:line="259" w:lineRule="auto"/>
        <w:rPr>
          <w:rFonts w:ascii="Georgia" w:eastAsia="Georgia" w:hAnsi="Georgia" w:cs="Georgia"/>
          <w:b/>
          <w:sz w:val="20"/>
          <w:szCs w:val="20"/>
          <w:lang w:val="en-US"/>
        </w:rPr>
      </w:pPr>
      <w:r w:rsidRPr="00FB709E">
        <w:rPr>
          <w:rFonts w:ascii="Georgia" w:eastAsia="Georgia" w:hAnsi="Georgia" w:cs="Georgia"/>
          <w:sz w:val="20"/>
          <w:szCs w:val="20"/>
          <w:lang w:val="en-US"/>
        </w:rPr>
        <w:t xml:space="preserve"> </w:t>
      </w:r>
      <w:r w:rsidRPr="00FB709E">
        <w:rPr>
          <w:rFonts w:ascii="Georgia" w:eastAsia="Georgia" w:hAnsi="Georgia" w:cs="Georgia"/>
          <w:b/>
          <w:sz w:val="20"/>
          <w:szCs w:val="20"/>
          <w:lang w:val="en-US"/>
        </w:rPr>
        <w:t xml:space="preserve">General academic skills for the master’s degree programme Chemistry  </w:t>
      </w:r>
    </w:p>
    <w:p w:rsidR="00D0642B" w:rsidRDefault="00FB709E">
      <w:pPr>
        <w:spacing w:after="36" w:line="269" w:lineRule="auto"/>
        <w:ind w:left="-5" w:right="1"/>
        <w:rPr>
          <w:rFonts w:ascii="Georgia" w:eastAsia="Georgia" w:hAnsi="Georgia" w:cs="Georgia"/>
          <w:sz w:val="20"/>
          <w:szCs w:val="20"/>
        </w:rPr>
      </w:pPr>
      <w:r>
        <w:rPr>
          <w:rFonts w:ascii="Georgia" w:eastAsia="Georgia" w:hAnsi="Georgia" w:cs="Georgia"/>
          <w:sz w:val="20"/>
          <w:szCs w:val="20"/>
        </w:rPr>
        <w:t xml:space="preserve">The graduate:  </w:t>
      </w:r>
    </w:p>
    <w:p w:rsidR="00D0642B" w:rsidRPr="00FB709E" w:rsidRDefault="00FB709E">
      <w:pPr>
        <w:numPr>
          <w:ilvl w:val="0"/>
          <w:numId w:val="2"/>
        </w:numPr>
        <w:spacing w:after="36" w:line="269" w:lineRule="auto"/>
        <w:ind w:right="1"/>
        <w:rPr>
          <w:lang w:val="en-US"/>
        </w:rPr>
      </w:pPr>
      <w:r w:rsidRPr="00FB709E">
        <w:rPr>
          <w:rFonts w:ascii="Georgia" w:eastAsia="Georgia" w:hAnsi="Georgia" w:cs="Georgia"/>
          <w:sz w:val="20"/>
          <w:szCs w:val="20"/>
          <w:lang w:val="en-US"/>
        </w:rPr>
        <w:t xml:space="preserve">is able to keep up with and make use of professional literature in relevant subfields, </w:t>
      </w:r>
    </w:p>
    <w:p w:rsidR="00D0642B" w:rsidRPr="00FB709E" w:rsidRDefault="00FB709E">
      <w:pPr>
        <w:numPr>
          <w:ilvl w:val="0"/>
          <w:numId w:val="2"/>
        </w:numPr>
        <w:spacing w:after="34" w:line="269" w:lineRule="auto"/>
        <w:ind w:right="1"/>
        <w:rPr>
          <w:lang w:val="en-US"/>
        </w:rPr>
      </w:pPr>
      <w:r w:rsidRPr="00FB709E">
        <w:rPr>
          <w:rFonts w:ascii="Georgia" w:eastAsia="Georgia" w:hAnsi="Georgia" w:cs="Georgia"/>
          <w:sz w:val="20"/>
          <w:szCs w:val="20"/>
          <w:lang w:val="en-US"/>
        </w:rPr>
        <w:t xml:space="preserve">is able to make themself familiar with a subfield of their own discipline within a reasonable time span, </w:t>
      </w:r>
    </w:p>
    <w:p w:rsidR="00D0642B" w:rsidRPr="00FB709E" w:rsidRDefault="00FB709E">
      <w:pPr>
        <w:numPr>
          <w:ilvl w:val="0"/>
          <w:numId w:val="2"/>
        </w:numPr>
        <w:spacing w:after="36" w:line="269" w:lineRule="auto"/>
        <w:ind w:right="1"/>
        <w:rPr>
          <w:lang w:val="en-US"/>
        </w:rPr>
      </w:pPr>
      <w:r w:rsidRPr="00FB709E">
        <w:rPr>
          <w:rFonts w:ascii="Georgia" w:eastAsia="Georgia" w:hAnsi="Georgia" w:cs="Georgia"/>
          <w:sz w:val="20"/>
          <w:szCs w:val="20"/>
          <w:lang w:val="en-US"/>
        </w:rPr>
        <w:t>is able to formulate a research plan based on</w:t>
      </w:r>
      <w:r w:rsidRPr="00FB709E">
        <w:rPr>
          <w:rFonts w:ascii="Georgia" w:eastAsia="Georgia" w:hAnsi="Georgia" w:cs="Georgia"/>
          <w:sz w:val="20"/>
          <w:szCs w:val="20"/>
          <w:lang w:val="en-US"/>
        </w:rPr>
        <w:t xml:space="preserve"> a problem description in a subfield of their own discipline, </w:t>
      </w:r>
    </w:p>
    <w:p w:rsidR="00D0642B" w:rsidRPr="00FB709E" w:rsidRDefault="00FB709E">
      <w:pPr>
        <w:numPr>
          <w:ilvl w:val="0"/>
          <w:numId w:val="2"/>
        </w:numPr>
        <w:spacing w:after="37" w:line="269" w:lineRule="auto"/>
        <w:ind w:right="1"/>
        <w:rPr>
          <w:lang w:val="en-US"/>
        </w:rPr>
      </w:pPr>
      <w:r w:rsidRPr="00FB709E">
        <w:rPr>
          <w:rFonts w:ascii="Georgia" w:eastAsia="Georgia" w:hAnsi="Georgia" w:cs="Georgia"/>
          <w:sz w:val="20"/>
          <w:szCs w:val="20"/>
          <w:lang w:val="en-US"/>
        </w:rPr>
        <w:t xml:space="preserve">is able to analyze, interpret using state of the art information, and draw conclusions from research results, </w:t>
      </w:r>
    </w:p>
    <w:p w:rsidR="00D0642B" w:rsidRPr="00FB709E" w:rsidRDefault="00FB709E">
      <w:pPr>
        <w:numPr>
          <w:ilvl w:val="0"/>
          <w:numId w:val="2"/>
        </w:numPr>
        <w:spacing w:after="36" w:line="269" w:lineRule="auto"/>
        <w:ind w:right="1"/>
        <w:rPr>
          <w:lang w:val="en-US"/>
        </w:rPr>
      </w:pPr>
      <w:r w:rsidRPr="00FB709E">
        <w:rPr>
          <w:rFonts w:ascii="Georgia" w:eastAsia="Georgia" w:hAnsi="Georgia" w:cs="Georgia"/>
          <w:sz w:val="20"/>
          <w:szCs w:val="20"/>
          <w:lang w:val="en-US"/>
        </w:rPr>
        <w:t>is able to operate effectively in a position in which knowledge and research skill</w:t>
      </w:r>
      <w:r w:rsidRPr="00FB709E">
        <w:rPr>
          <w:rFonts w:ascii="Georgia" w:eastAsia="Georgia" w:hAnsi="Georgia" w:cs="Georgia"/>
          <w:sz w:val="20"/>
          <w:szCs w:val="20"/>
          <w:lang w:val="en-US"/>
        </w:rPr>
        <w:t xml:space="preserve">s within the field of the own discipline are required, </w:t>
      </w:r>
    </w:p>
    <w:p w:rsidR="00D0642B" w:rsidRPr="00FB709E" w:rsidRDefault="00FB709E">
      <w:pPr>
        <w:numPr>
          <w:ilvl w:val="0"/>
          <w:numId w:val="2"/>
        </w:numPr>
        <w:spacing w:after="34" w:line="269" w:lineRule="auto"/>
        <w:ind w:right="1"/>
        <w:rPr>
          <w:lang w:val="en-US"/>
        </w:rPr>
      </w:pPr>
      <w:r w:rsidRPr="00FB709E">
        <w:rPr>
          <w:rFonts w:ascii="Georgia" w:eastAsia="Georgia" w:hAnsi="Georgia" w:cs="Georgia"/>
          <w:sz w:val="20"/>
          <w:szCs w:val="20"/>
          <w:lang w:val="en-US"/>
        </w:rPr>
        <w:t>is able to perform in a multidisciplinary team, transfer knowledge to others,  give oral presentations, write a report or internationally accessible scientific article, and take part in a scientific d</w:t>
      </w:r>
      <w:r w:rsidRPr="00FB709E">
        <w:rPr>
          <w:rFonts w:ascii="Georgia" w:eastAsia="Georgia" w:hAnsi="Georgia" w:cs="Georgia"/>
          <w:sz w:val="20"/>
          <w:szCs w:val="20"/>
          <w:lang w:val="en-US"/>
        </w:rPr>
        <w:t xml:space="preserve">iscussion, </w:t>
      </w:r>
    </w:p>
    <w:p w:rsidR="00D0642B" w:rsidRPr="00FB709E" w:rsidRDefault="00FB709E">
      <w:pPr>
        <w:numPr>
          <w:ilvl w:val="0"/>
          <w:numId w:val="2"/>
        </w:numPr>
        <w:spacing w:after="36" w:line="269" w:lineRule="auto"/>
        <w:ind w:right="1"/>
        <w:rPr>
          <w:lang w:val="en-US"/>
        </w:rPr>
      </w:pPr>
      <w:r w:rsidRPr="00FB709E">
        <w:rPr>
          <w:rFonts w:ascii="Georgia" w:eastAsia="Georgia" w:hAnsi="Georgia" w:cs="Georgia"/>
          <w:sz w:val="20"/>
          <w:szCs w:val="20"/>
          <w:lang w:val="en-US"/>
        </w:rPr>
        <w:lastRenderedPageBreak/>
        <w:t xml:space="preserve">is able to design, conduct and evaluate experiments and the necessary checks and balances independently, </w:t>
      </w:r>
    </w:p>
    <w:p w:rsidR="00D0642B" w:rsidRPr="00FB709E" w:rsidRDefault="00FB709E">
      <w:pPr>
        <w:numPr>
          <w:ilvl w:val="0"/>
          <w:numId w:val="2"/>
        </w:numPr>
        <w:spacing w:after="37" w:line="269" w:lineRule="auto"/>
        <w:ind w:right="1"/>
        <w:rPr>
          <w:lang w:val="en-US"/>
        </w:rPr>
      </w:pPr>
      <w:r w:rsidRPr="00FB709E">
        <w:rPr>
          <w:rFonts w:ascii="Georgia" w:eastAsia="Georgia" w:hAnsi="Georgia" w:cs="Georgia"/>
          <w:sz w:val="20"/>
          <w:szCs w:val="20"/>
          <w:lang w:val="en-US"/>
        </w:rPr>
        <w:t xml:space="preserve">is able to relate their own results and conclusions to results already available in the literature, </w:t>
      </w:r>
    </w:p>
    <w:p w:rsidR="00D0642B" w:rsidRPr="00FB709E" w:rsidRDefault="00FB709E">
      <w:pPr>
        <w:numPr>
          <w:ilvl w:val="0"/>
          <w:numId w:val="2"/>
        </w:numPr>
        <w:spacing w:after="37" w:line="269" w:lineRule="auto"/>
        <w:ind w:right="1"/>
        <w:rPr>
          <w:lang w:val="en-US"/>
        </w:rPr>
      </w:pPr>
      <w:r w:rsidRPr="00FB709E">
        <w:rPr>
          <w:rFonts w:ascii="Georgia" w:eastAsia="Georgia" w:hAnsi="Georgia" w:cs="Georgia"/>
          <w:sz w:val="20"/>
          <w:szCs w:val="20"/>
          <w:lang w:val="en-US"/>
        </w:rPr>
        <w:t>has sufficient understanding of the r</w:t>
      </w:r>
      <w:r w:rsidRPr="00FB709E">
        <w:rPr>
          <w:rFonts w:ascii="Georgia" w:eastAsia="Georgia" w:hAnsi="Georgia" w:cs="Georgia"/>
          <w:sz w:val="20"/>
          <w:szCs w:val="20"/>
          <w:lang w:val="en-US"/>
        </w:rPr>
        <w:t xml:space="preserve">ole of the own discipline in society to come to a well-considered choice and practice of profession, </w:t>
      </w:r>
    </w:p>
    <w:p w:rsidR="00D0642B" w:rsidRPr="00FB709E" w:rsidRDefault="00FB709E">
      <w:pPr>
        <w:numPr>
          <w:ilvl w:val="0"/>
          <w:numId w:val="2"/>
        </w:numPr>
        <w:spacing w:after="3" w:line="269" w:lineRule="auto"/>
        <w:ind w:right="1"/>
        <w:rPr>
          <w:lang w:val="en-US"/>
        </w:rPr>
      </w:pPr>
      <w:r w:rsidRPr="00FB709E">
        <w:rPr>
          <w:rFonts w:ascii="Georgia" w:eastAsia="Georgia" w:hAnsi="Georgia" w:cs="Georgia"/>
          <w:sz w:val="20"/>
          <w:szCs w:val="20"/>
          <w:lang w:val="en-US"/>
        </w:rPr>
        <w:t xml:space="preserve">has an understanding of the role of their own discipline in a sustainable society. </w:t>
      </w:r>
    </w:p>
    <w:p w:rsidR="00D0642B" w:rsidRPr="00FB709E" w:rsidRDefault="00FB709E">
      <w:pPr>
        <w:spacing w:after="15" w:line="259" w:lineRule="auto"/>
        <w:rPr>
          <w:rFonts w:ascii="Georgia" w:eastAsia="Georgia" w:hAnsi="Georgia" w:cs="Georgia"/>
          <w:sz w:val="20"/>
          <w:szCs w:val="20"/>
          <w:lang w:val="en-US"/>
        </w:rPr>
      </w:pPr>
      <w:r w:rsidRPr="00FB709E">
        <w:rPr>
          <w:rFonts w:ascii="Georgia" w:eastAsia="Georgia" w:hAnsi="Georgia" w:cs="Georgia"/>
          <w:sz w:val="20"/>
          <w:szCs w:val="20"/>
          <w:lang w:val="en-US"/>
        </w:rPr>
        <w:t xml:space="preserve">  </w:t>
      </w:r>
    </w:p>
    <w:p w:rsidR="00D0642B" w:rsidRPr="00FB709E" w:rsidRDefault="00FB709E">
      <w:pPr>
        <w:spacing w:after="3" w:line="269" w:lineRule="auto"/>
        <w:ind w:left="-5" w:right="1"/>
        <w:rPr>
          <w:rFonts w:ascii="Georgia" w:eastAsia="Georgia" w:hAnsi="Georgia" w:cs="Georgia"/>
          <w:b/>
          <w:sz w:val="20"/>
          <w:szCs w:val="20"/>
          <w:lang w:val="en-US"/>
        </w:rPr>
      </w:pPr>
      <w:r w:rsidRPr="00FB709E">
        <w:rPr>
          <w:rFonts w:ascii="Georgia" w:eastAsia="Georgia" w:hAnsi="Georgia" w:cs="Georgia"/>
          <w:b/>
          <w:sz w:val="20"/>
          <w:szCs w:val="20"/>
          <w:lang w:val="en-US"/>
        </w:rPr>
        <w:t xml:space="preserve">Specific academic knowledge and skills for the master’s degree programme Chemistry. </w:t>
      </w:r>
    </w:p>
    <w:p w:rsidR="00D0642B" w:rsidRDefault="00FB709E">
      <w:pPr>
        <w:spacing w:after="38" w:line="269" w:lineRule="auto"/>
        <w:ind w:left="-5" w:right="1"/>
        <w:rPr>
          <w:rFonts w:ascii="Georgia" w:eastAsia="Georgia" w:hAnsi="Georgia" w:cs="Georgia"/>
          <w:sz w:val="20"/>
          <w:szCs w:val="20"/>
        </w:rPr>
      </w:pPr>
      <w:r>
        <w:rPr>
          <w:rFonts w:ascii="Georgia" w:eastAsia="Georgia" w:hAnsi="Georgia" w:cs="Georgia"/>
          <w:sz w:val="20"/>
          <w:szCs w:val="20"/>
        </w:rPr>
        <w:t xml:space="preserve">The graduate: </w:t>
      </w:r>
    </w:p>
    <w:p w:rsidR="00D0642B" w:rsidRPr="00FB709E" w:rsidRDefault="00FB709E">
      <w:pPr>
        <w:numPr>
          <w:ilvl w:val="0"/>
          <w:numId w:val="3"/>
        </w:numPr>
        <w:spacing w:after="52" w:line="273" w:lineRule="auto"/>
        <w:ind w:right="1"/>
        <w:rPr>
          <w:lang w:val="en-US"/>
        </w:rPr>
      </w:pPr>
      <w:r w:rsidRPr="00FB709E">
        <w:rPr>
          <w:rFonts w:ascii="Georgia" w:eastAsia="Georgia" w:hAnsi="Georgia" w:cs="Georgia"/>
          <w:sz w:val="20"/>
          <w:szCs w:val="20"/>
          <w:lang w:val="en-US"/>
        </w:rPr>
        <w:t xml:space="preserve">has advanced knowledge of aspects of the coherent fields of knowledge within chemistry, such as: </w:t>
      </w:r>
      <w:r w:rsidRPr="00FB709E">
        <w:rPr>
          <w:sz w:val="20"/>
          <w:szCs w:val="20"/>
          <w:lang w:val="en-US"/>
        </w:rPr>
        <w:t xml:space="preserve"> </w:t>
      </w:r>
    </w:p>
    <w:p w:rsidR="00D0642B" w:rsidRPr="00FB709E" w:rsidRDefault="00FB709E">
      <w:pPr>
        <w:numPr>
          <w:ilvl w:val="1"/>
          <w:numId w:val="3"/>
        </w:numPr>
        <w:spacing w:after="52" w:line="273" w:lineRule="auto"/>
        <w:ind w:right="1" w:hanging="427"/>
        <w:rPr>
          <w:lang w:val="en-US"/>
        </w:rPr>
      </w:pPr>
      <w:r w:rsidRPr="00FB709E">
        <w:rPr>
          <w:rFonts w:ascii="Georgia" w:eastAsia="Georgia" w:hAnsi="Georgia" w:cs="Georgia"/>
          <w:sz w:val="20"/>
          <w:szCs w:val="20"/>
          <w:lang w:val="en-US"/>
        </w:rPr>
        <w:t xml:space="preserve">synthesis, characterization and properties of materials; </w:t>
      </w:r>
      <w:r w:rsidRPr="00FB709E">
        <w:rPr>
          <w:rFonts w:ascii="Georgia" w:eastAsia="Georgia" w:hAnsi="Georgia" w:cs="Georgia"/>
          <w:sz w:val="20"/>
          <w:szCs w:val="20"/>
          <w:lang w:val="en-US"/>
        </w:rPr>
        <w:t xml:space="preserve">the relation between chemical and physical properties of materials on the one hand and the nature of the chemical bonding, and molecular and symmetry on the other hand. </w:t>
      </w:r>
    </w:p>
    <w:p w:rsidR="00D0642B" w:rsidRPr="00FB709E" w:rsidRDefault="00FB709E">
      <w:pPr>
        <w:numPr>
          <w:ilvl w:val="1"/>
          <w:numId w:val="3"/>
        </w:numPr>
        <w:spacing w:after="52" w:line="273" w:lineRule="auto"/>
        <w:ind w:right="-5"/>
        <w:rPr>
          <w:lang w:val="en-US"/>
        </w:rPr>
      </w:pPr>
      <w:r w:rsidRPr="00FB709E">
        <w:rPr>
          <w:rFonts w:ascii="Georgia" w:eastAsia="Georgia" w:hAnsi="Georgia" w:cs="Georgia"/>
          <w:sz w:val="20"/>
          <w:szCs w:val="20"/>
          <w:lang w:val="en-US"/>
        </w:rPr>
        <w:t>reactions and interactions of molecules and the application of this insight in synthet</w:t>
      </w:r>
      <w:r w:rsidRPr="00FB709E">
        <w:rPr>
          <w:rFonts w:ascii="Georgia" w:eastAsia="Georgia" w:hAnsi="Georgia" w:cs="Georgia"/>
          <w:sz w:val="20"/>
          <w:szCs w:val="20"/>
          <w:lang w:val="en-US"/>
        </w:rPr>
        <w:t xml:space="preserve">ic chemistry and catalysis as well as knowledge about sustainable chemistry. </w:t>
      </w:r>
    </w:p>
    <w:p w:rsidR="00D0642B" w:rsidRDefault="00FB709E">
      <w:pPr>
        <w:numPr>
          <w:ilvl w:val="1"/>
          <w:numId w:val="3"/>
        </w:numPr>
        <w:spacing w:after="37" w:line="269" w:lineRule="auto"/>
        <w:ind w:right="-5"/>
      </w:pPr>
      <w:r w:rsidRPr="00FB709E">
        <w:rPr>
          <w:rFonts w:ascii="Georgia" w:eastAsia="Georgia" w:hAnsi="Georgia" w:cs="Georgia"/>
          <w:sz w:val="20"/>
          <w:szCs w:val="20"/>
          <w:lang w:val="en-US"/>
        </w:rPr>
        <w:t xml:space="preserve">behavior and design of biochemical systems and their function properties. </w:t>
      </w:r>
      <w:r>
        <w:rPr>
          <w:rFonts w:ascii="Georgia" w:eastAsia="Georgia" w:hAnsi="Georgia" w:cs="Georgia"/>
          <w:sz w:val="20"/>
          <w:szCs w:val="20"/>
        </w:rPr>
        <w:t xml:space="preserve">Synthetic biology as well as protein engineering. </w:t>
      </w:r>
    </w:p>
    <w:p w:rsidR="00D0642B" w:rsidRPr="00FB709E" w:rsidRDefault="00FB709E">
      <w:pPr>
        <w:numPr>
          <w:ilvl w:val="0"/>
          <w:numId w:val="3"/>
        </w:numPr>
        <w:spacing w:after="37" w:line="269" w:lineRule="auto"/>
        <w:ind w:right="1"/>
        <w:rPr>
          <w:lang w:val="en-US"/>
        </w:rPr>
      </w:pPr>
      <w:r w:rsidRPr="00FB709E">
        <w:rPr>
          <w:rFonts w:ascii="Georgia" w:eastAsia="Georgia" w:hAnsi="Georgia" w:cs="Georgia"/>
          <w:sz w:val="20"/>
          <w:szCs w:val="20"/>
          <w:lang w:val="en-US"/>
        </w:rPr>
        <w:t>is able to judge whether the properties of created pr</w:t>
      </w:r>
      <w:r w:rsidRPr="00FB709E">
        <w:rPr>
          <w:rFonts w:ascii="Georgia" w:eastAsia="Georgia" w:hAnsi="Georgia" w:cs="Georgia"/>
          <w:sz w:val="20"/>
          <w:szCs w:val="20"/>
          <w:lang w:val="en-US"/>
        </w:rPr>
        <w:t xml:space="preserve">oducts and possible side or waste products can result in undesired side effects in the short or long term, </w:t>
      </w:r>
    </w:p>
    <w:p w:rsidR="00D0642B" w:rsidRPr="00FB709E" w:rsidRDefault="00FB709E">
      <w:pPr>
        <w:numPr>
          <w:ilvl w:val="0"/>
          <w:numId w:val="3"/>
        </w:numPr>
        <w:spacing w:after="37" w:line="269" w:lineRule="auto"/>
        <w:ind w:right="1"/>
        <w:rPr>
          <w:lang w:val="en-US"/>
        </w:rPr>
      </w:pPr>
      <w:r w:rsidRPr="00FB709E">
        <w:rPr>
          <w:rFonts w:ascii="Georgia" w:eastAsia="Georgia" w:hAnsi="Georgia" w:cs="Georgia"/>
          <w:sz w:val="20"/>
          <w:szCs w:val="20"/>
          <w:lang w:val="en-US"/>
        </w:rPr>
        <w:t xml:space="preserve">is able to work at academic level on a research problem in an area of chemistry, which is not his/her own main field of study, </w:t>
      </w:r>
    </w:p>
    <w:p w:rsidR="00D0642B" w:rsidRPr="00FB709E" w:rsidRDefault="00FB709E">
      <w:pPr>
        <w:numPr>
          <w:ilvl w:val="0"/>
          <w:numId w:val="3"/>
        </w:numPr>
        <w:spacing w:after="203" w:line="269" w:lineRule="auto"/>
        <w:ind w:right="1"/>
        <w:rPr>
          <w:lang w:val="en-US"/>
        </w:rPr>
      </w:pPr>
      <w:r w:rsidRPr="00FB709E">
        <w:rPr>
          <w:rFonts w:ascii="Georgia" w:eastAsia="Georgia" w:hAnsi="Georgia" w:cs="Georgia"/>
          <w:sz w:val="20"/>
          <w:szCs w:val="20"/>
          <w:lang w:val="en-US"/>
        </w:rPr>
        <w:t>Science, Business an</w:t>
      </w:r>
      <w:r w:rsidRPr="00FB709E">
        <w:rPr>
          <w:rFonts w:ascii="Georgia" w:eastAsia="Georgia" w:hAnsi="Georgia" w:cs="Georgia"/>
          <w:sz w:val="20"/>
          <w:szCs w:val="20"/>
          <w:lang w:val="en-US"/>
        </w:rPr>
        <w:t xml:space="preserve">d Policy track: is prepared for a professional career in management and policy. </w:t>
      </w:r>
    </w:p>
    <w:p w:rsidR="00D0642B" w:rsidRPr="00FB709E" w:rsidRDefault="00FB709E">
      <w:pPr>
        <w:spacing w:line="259" w:lineRule="auto"/>
        <w:rPr>
          <w:rFonts w:ascii="Georgia" w:eastAsia="Georgia" w:hAnsi="Georgia" w:cs="Georgia"/>
          <w:color w:val="000000"/>
          <w:lang w:val="en-US"/>
        </w:rPr>
        <w:sectPr w:rsidR="00D0642B" w:rsidRPr="00FB709E">
          <w:footerReference w:type="default" r:id="rId7"/>
          <w:pgSz w:w="12240" w:h="15840"/>
          <w:pgMar w:top="1440" w:right="1440" w:bottom="1440" w:left="1440" w:header="720" w:footer="720" w:gutter="0"/>
          <w:pgNumType w:start="1"/>
          <w:cols w:space="708"/>
        </w:sectPr>
      </w:pPr>
      <w:r w:rsidRPr="00FB709E">
        <w:rPr>
          <w:rFonts w:ascii="Georgia" w:eastAsia="Georgia" w:hAnsi="Georgia" w:cs="Georgia"/>
          <w:lang w:val="en-US"/>
        </w:rPr>
        <w:t xml:space="preserve"> </w:t>
      </w:r>
    </w:p>
    <w:p w:rsidR="00D0642B" w:rsidRPr="00FB709E" w:rsidRDefault="00FB709E">
      <w:pPr>
        <w:pStyle w:val="Heading4"/>
        <w:numPr>
          <w:ilvl w:val="0"/>
          <w:numId w:val="1"/>
        </w:numPr>
        <w:rPr>
          <w:rFonts w:ascii="Georgia" w:eastAsia="Georgia" w:hAnsi="Georgia" w:cs="Georgia"/>
          <w:b/>
          <w:lang w:val="en-US"/>
        </w:rPr>
      </w:pPr>
      <w:bookmarkStart w:id="4" w:name="_4d20p79iomtr" w:colFirst="0" w:colLast="0"/>
      <w:bookmarkEnd w:id="4"/>
      <w:r w:rsidRPr="00FB709E">
        <w:rPr>
          <w:rFonts w:ascii="Georgia" w:eastAsia="Georgia" w:hAnsi="Georgia" w:cs="Georgia"/>
          <w:b/>
          <w:color w:val="000000"/>
          <w:lang w:val="en-US"/>
        </w:rPr>
        <w:lastRenderedPageBreak/>
        <w:t>Overview of assessment methods, test moments for course units, and examiners</w:t>
      </w:r>
    </w:p>
    <w:p w:rsidR="00D0642B" w:rsidRPr="00FB709E" w:rsidRDefault="00FB709E">
      <w:pPr>
        <w:ind w:left="720"/>
        <w:rPr>
          <w:rFonts w:ascii="Georgia" w:eastAsia="Georgia" w:hAnsi="Georgia" w:cs="Georgia"/>
          <w:b/>
          <w:i/>
          <w:sz w:val="20"/>
          <w:szCs w:val="20"/>
          <w:lang w:val="en-US"/>
        </w:rPr>
      </w:pPr>
      <w:r w:rsidRPr="00FB709E">
        <w:rPr>
          <w:rFonts w:ascii="Georgia" w:eastAsia="Georgia" w:hAnsi="Georgia" w:cs="Georgia"/>
          <w:i/>
          <w:sz w:val="20"/>
          <w:szCs w:val="20"/>
          <w:lang w:val="en-US"/>
        </w:rPr>
        <w:t>(</w:t>
      </w:r>
      <w:r w:rsidRPr="00FB709E">
        <w:rPr>
          <w:rFonts w:ascii="Georgia" w:eastAsia="Georgia" w:hAnsi="Georgia" w:cs="Georgia"/>
          <w:b/>
          <w:i/>
          <w:sz w:val="20"/>
          <w:szCs w:val="20"/>
          <w:lang w:val="en-US"/>
        </w:rPr>
        <w:t>WE</w:t>
      </w:r>
      <w:r w:rsidRPr="00FB709E">
        <w:rPr>
          <w:rFonts w:ascii="Georgia" w:eastAsia="Georgia" w:hAnsi="Georgia" w:cs="Georgia"/>
          <w:i/>
          <w:sz w:val="20"/>
          <w:szCs w:val="20"/>
          <w:lang w:val="en-US"/>
        </w:rPr>
        <w:t>: Written Exam,</w:t>
      </w:r>
      <w:r w:rsidRPr="00FB709E">
        <w:rPr>
          <w:rFonts w:ascii="Georgia" w:eastAsia="Georgia" w:hAnsi="Georgia" w:cs="Georgia"/>
          <w:b/>
          <w:i/>
          <w:sz w:val="20"/>
          <w:szCs w:val="20"/>
          <w:lang w:val="en-US"/>
        </w:rPr>
        <w:t xml:space="preserve"> MC</w:t>
      </w:r>
      <w:r w:rsidRPr="00FB709E">
        <w:rPr>
          <w:rFonts w:ascii="Georgia" w:eastAsia="Georgia" w:hAnsi="Georgia" w:cs="Georgia"/>
          <w:i/>
          <w:sz w:val="20"/>
          <w:szCs w:val="20"/>
          <w:lang w:val="en-US"/>
        </w:rPr>
        <w:t>: Multiple Choice,</w:t>
      </w:r>
      <w:r w:rsidRPr="00FB709E">
        <w:rPr>
          <w:rFonts w:ascii="Georgia" w:eastAsia="Georgia" w:hAnsi="Georgia" w:cs="Georgia"/>
          <w:b/>
          <w:i/>
          <w:sz w:val="20"/>
          <w:szCs w:val="20"/>
          <w:lang w:val="en-US"/>
        </w:rPr>
        <w:t xml:space="preserve"> OE</w:t>
      </w:r>
      <w:r w:rsidRPr="00FB709E">
        <w:rPr>
          <w:rFonts w:ascii="Georgia" w:eastAsia="Georgia" w:hAnsi="Georgia" w:cs="Georgia"/>
          <w:i/>
          <w:sz w:val="20"/>
          <w:szCs w:val="20"/>
          <w:lang w:val="en-US"/>
        </w:rPr>
        <w:t xml:space="preserve">: Oral Exam, </w:t>
      </w:r>
      <w:r w:rsidRPr="00FB709E">
        <w:rPr>
          <w:rFonts w:ascii="Georgia" w:eastAsia="Georgia" w:hAnsi="Georgia" w:cs="Georgia"/>
          <w:b/>
          <w:i/>
          <w:sz w:val="20"/>
          <w:szCs w:val="20"/>
          <w:lang w:val="en-US"/>
        </w:rPr>
        <w:t>M</w:t>
      </w:r>
      <w:r w:rsidRPr="00FB709E">
        <w:rPr>
          <w:rFonts w:ascii="Georgia" w:eastAsia="Georgia" w:hAnsi="Georgia" w:cs="Georgia"/>
          <w:i/>
          <w:sz w:val="20"/>
          <w:szCs w:val="20"/>
          <w:lang w:val="en-US"/>
        </w:rPr>
        <w:t xml:space="preserve">: Midterm, </w:t>
      </w:r>
      <w:r w:rsidRPr="00FB709E">
        <w:rPr>
          <w:rFonts w:ascii="Georgia" w:eastAsia="Georgia" w:hAnsi="Georgia" w:cs="Georgia"/>
          <w:b/>
          <w:i/>
          <w:sz w:val="20"/>
          <w:szCs w:val="20"/>
          <w:lang w:val="en-US"/>
        </w:rPr>
        <w:t>R</w:t>
      </w:r>
      <w:r w:rsidRPr="00FB709E">
        <w:rPr>
          <w:rFonts w:ascii="Georgia" w:eastAsia="Georgia" w:hAnsi="Georgia" w:cs="Georgia"/>
          <w:i/>
          <w:sz w:val="20"/>
          <w:szCs w:val="20"/>
          <w:lang w:val="en-US"/>
        </w:rPr>
        <w:t xml:space="preserve">: Report, </w:t>
      </w:r>
      <w:r w:rsidRPr="00FB709E">
        <w:rPr>
          <w:rFonts w:ascii="Georgia" w:eastAsia="Georgia" w:hAnsi="Georgia" w:cs="Georgia"/>
          <w:b/>
          <w:i/>
          <w:sz w:val="20"/>
          <w:szCs w:val="20"/>
          <w:lang w:val="en-US"/>
        </w:rPr>
        <w:t>PR</w:t>
      </w:r>
      <w:r w:rsidRPr="00FB709E">
        <w:rPr>
          <w:rFonts w:ascii="Georgia" w:eastAsia="Georgia" w:hAnsi="Georgia" w:cs="Georgia"/>
          <w:i/>
          <w:sz w:val="20"/>
          <w:szCs w:val="20"/>
          <w:lang w:val="en-US"/>
        </w:rPr>
        <w:t xml:space="preserve">: Practical Work,  </w:t>
      </w:r>
      <w:r w:rsidRPr="00FB709E">
        <w:rPr>
          <w:rFonts w:ascii="Georgia" w:eastAsia="Georgia" w:hAnsi="Georgia" w:cs="Georgia"/>
          <w:b/>
          <w:i/>
          <w:sz w:val="20"/>
          <w:szCs w:val="20"/>
          <w:lang w:val="en-US"/>
        </w:rPr>
        <w:t>AST</w:t>
      </w:r>
      <w:r w:rsidRPr="00FB709E">
        <w:rPr>
          <w:rFonts w:ascii="Georgia" w:eastAsia="Georgia" w:hAnsi="Georgia" w:cs="Georgia"/>
          <w:i/>
          <w:sz w:val="20"/>
          <w:szCs w:val="20"/>
          <w:lang w:val="en-US"/>
        </w:rPr>
        <w:t>: Assignment,</w:t>
      </w:r>
      <w:r w:rsidRPr="00FB709E">
        <w:rPr>
          <w:rFonts w:ascii="Georgia" w:eastAsia="Georgia" w:hAnsi="Georgia" w:cs="Georgia"/>
          <w:b/>
          <w:i/>
          <w:sz w:val="20"/>
          <w:szCs w:val="20"/>
          <w:lang w:val="en-US"/>
        </w:rPr>
        <w:t xml:space="preserve"> P</w:t>
      </w:r>
      <w:r w:rsidRPr="00FB709E">
        <w:rPr>
          <w:rFonts w:ascii="Georgia" w:eastAsia="Georgia" w:hAnsi="Georgia" w:cs="Georgia"/>
          <w:i/>
          <w:sz w:val="20"/>
          <w:szCs w:val="20"/>
          <w:lang w:val="en-US"/>
        </w:rPr>
        <w:t>: Presentation,</w:t>
      </w:r>
      <w:r w:rsidRPr="00FB709E">
        <w:rPr>
          <w:rFonts w:ascii="Georgia" w:eastAsia="Georgia" w:hAnsi="Georgia" w:cs="Georgia"/>
          <w:b/>
          <w:i/>
          <w:sz w:val="20"/>
          <w:szCs w:val="20"/>
          <w:lang w:val="en-US"/>
        </w:rPr>
        <w:t xml:space="preserve"> PRW</w:t>
      </w:r>
      <w:r w:rsidRPr="00FB709E">
        <w:rPr>
          <w:rFonts w:ascii="Georgia" w:eastAsia="Georgia" w:hAnsi="Georgia" w:cs="Georgia"/>
          <w:i/>
          <w:sz w:val="20"/>
          <w:szCs w:val="20"/>
          <w:lang w:val="en-US"/>
        </w:rPr>
        <w:t>: Peer Review))</w:t>
      </w:r>
    </w:p>
    <w:p w:rsidR="00D0642B" w:rsidRPr="00FB709E" w:rsidRDefault="00D0642B">
      <w:pPr>
        <w:rPr>
          <w:rFonts w:ascii="Georgia" w:eastAsia="Georgia" w:hAnsi="Georgia" w:cs="Georgia"/>
          <w:sz w:val="20"/>
          <w:szCs w:val="20"/>
          <w:lang w:val="en-US"/>
        </w:rPr>
      </w:pPr>
    </w:p>
    <w:tbl>
      <w:tblPr>
        <w:tblStyle w:val="a1"/>
        <w:tblW w:w="11985" w:type="dxa"/>
        <w:tblInd w:w="-165" w:type="dxa"/>
        <w:tblBorders>
          <w:top w:val="nil"/>
          <w:left w:val="nil"/>
          <w:bottom w:val="nil"/>
          <w:right w:val="nil"/>
          <w:insideH w:val="nil"/>
          <w:insideV w:val="nil"/>
        </w:tblBorders>
        <w:tblLayout w:type="fixed"/>
        <w:tblLook w:val="0600" w:firstRow="0" w:lastRow="0" w:firstColumn="0" w:lastColumn="0" w:noHBand="1" w:noVBand="1"/>
      </w:tblPr>
      <w:tblGrid>
        <w:gridCol w:w="810"/>
        <w:gridCol w:w="1215"/>
        <w:gridCol w:w="4170"/>
        <w:gridCol w:w="585"/>
        <w:gridCol w:w="1020"/>
        <w:gridCol w:w="975"/>
        <w:gridCol w:w="1620"/>
        <w:gridCol w:w="1590"/>
      </w:tblGrid>
      <w:tr w:rsidR="00D0642B">
        <w:trPr>
          <w:trHeight w:val="450"/>
          <w:tblHeader/>
        </w:trPr>
        <w:tc>
          <w:tcPr>
            <w:tcW w:w="810" w:type="dxa"/>
            <w:tcBorders>
              <w:top w:val="single" w:sz="5" w:space="0" w:color="000000"/>
              <w:left w:val="single" w:sz="5" w:space="0" w:color="000000"/>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b/>
                <w:sz w:val="18"/>
                <w:szCs w:val="18"/>
              </w:rPr>
              <w:t>Period</w:t>
            </w:r>
          </w:p>
        </w:tc>
        <w:tc>
          <w:tcPr>
            <w:tcW w:w="1215" w:type="dxa"/>
            <w:tcBorders>
              <w:top w:val="single" w:sz="5" w:space="0" w:color="000000"/>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b/>
                <w:sz w:val="18"/>
                <w:szCs w:val="18"/>
              </w:rPr>
              <w:t>Course Code</w:t>
            </w:r>
          </w:p>
        </w:tc>
        <w:tc>
          <w:tcPr>
            <w:tcW w:w="4170" w:type="dxa"/>
            <w:tcBorders>
              <w:top w:val="single" w:sz="5" w:space="0" w:color="000000"/>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b/>
                <w:sz w:val="18"/>
                <w:szCs w:val="18"/>
              </w:rPr>
              <w:t>Course Name</w:t>
            </w:r>
          </w:p>
        </w:tc>
        <w:tc>
          <w:tcPr>
            <w:tcW w:w="585" w:type="dxa"/>
            <w:tcBorders>
              <w:top w:val="single" w:sz="5" w:space="0" w:color="000000"/>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b/>
                <w:sz w:val="18"/>
                <w:szCs w:val="18"/>
              </w:rPr>
              <w:t>EC</w:t>
            </w:r>
          </w:p>
        </w:tc>
        <w:tc>
          <w:tcPr>
            <w:tcW w:w="1020" w:type="dxa"/>
            <w:tcBorders>
              <w:top w:val="single" w:sz="5" w:space="0" w:color="000000"/>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b/>
                <w:sz w:val="18"/>
                <w:szCs w:val="18"/>
              </w:rPr>
              <w:t>Assessment</w:t>
            </w:r>
          </w:p>
        </w:tc>
        <w:tc>
          <w:tcPr>
            <w:tcW w:w="975" w:type="dxa"/>
            <w:tcBorders>
              <w:top w:val="single" w:sz="5" w:space="0" w:color="000000"/>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b/>
                <w:sz w:val="18"/>
                <w:szCs w:val="18"/>
              </w:rPr>
              <w:t>Ass. with formative function</w:t>
            </w:r>
          </w:p>
        </w:tc>
        <w:tc>
          <w:tcPr>
            <w:tcW w:w="1620" w:type="dxa"/>
            <w:tcBorders>
              <w:top w:val="single" w:sz="5" w:space="0" w:color="000000"/>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b/>
                <w:sz w:val="18"/>
                <w:szCs w:val="18"/>
              </w:rPr>
              <w:t>First examiner</w:t>
            </w:r>
          </w:p>
        </w:tc>
        <w:tc>
          <w:tcPr>
            <w:tcW w:w="1590" w:type="dxa"/>
            <w:tcBorders>
              <w:top w:val="single" w:sz="5" w:space="0" w:color="000000"/>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b/>
                <w:sz w:val="18"/>
                <w:szCs w:val="18"/>
              </w:rPr>
              <w:t>Second examin</w:t>
            </w:r>
            <w:r>
              <w:rPr>
                <w:rFonts w:ascii="Calibri" w:eastAsia="Calibri" w:hAnsi="Calibri" w:cs="Calibri"/>
                <w:b/>
                <w:sz w:val="18"/>
                <w:szCs w:val="18"/>
              </w:rPr>
              <w:t>er</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WMBE001-05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Biomaterials 2</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BE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WMBS003-05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Molecular Dynamics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BS</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WMBS021-05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Molecular Modeling and Analysis in Structural Biology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BS</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WMCE005-05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Polymer Products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CE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WMCH006-05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Reaction Mechanisms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T. Kudernác</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 Otto</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WMCH007-00</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Scientific Integrity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t>0</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AST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AST</w:t>
            </w: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M.D. Witte</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E. Otten</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WMCH008-05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Structure Determination with Spectroscopic Methods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WE,AST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T.R. Canrinus</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W.R. Browne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WMCH032-05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Photochemistry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N.H. Katsonis</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 xml:space="preserve">J.E.M.N.Klein </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WMCH037-05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Molecular Quantum Mechanics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R.W.A. Havenith</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J.E.M.N. Klein</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WMBS004-05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Protein and Enzyme Engineering</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BS</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WMBS006-05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Advanced Genetic Engineering</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BS</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WMBS023-05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Next-generation sequencing methods and data analysis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BS</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WMCE003-05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Interfacial Engineering</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CE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WMCE021-05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Processes and Products for a Sustainable Carbon Cycle</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CE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WMCH009-05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Bioinspired Designer Materials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WE,P</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sz w:val="18"/>
                <w:szCs w:val="18"/>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M.M.G. Kamperman</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G. Portale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WMCH011-05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Photovoltaics Science and Energy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WE,R,P</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sz w:val="18"/>
                <w:szCs w:val="18"/>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L.J.A. Koster</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G. Portale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WMCH042-05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Advanced Methods in Spectroscopy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OE  AST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sz w:val="18"/>
                <w:szCs w:val="18"/>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W.R. Browne</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M. Tromp</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WMCH013-05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Stereochemistry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WE,AST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sz w:val="18"/>
                <w:szCs w:val="18"/>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T. Kudernác</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B.L. Feringa</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WMCH018-05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Organometallic Chemistry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WE,AST, PRW</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jc w:val="center"/>
              <w:rPr>
                <w:rFonts w:ascii="Calibri" w:eastAsia="Calibri" w:hAnsi="Calibri" w:cs="Calibri"/>
                <w:sz w:val="18"/>
                <w:szCs w:val="18"/>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E. Otten</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J.E.M.N. Klein</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WMCH033-05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Advanced Biocatalysis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WE,AST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AST</w:t>
            </w: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M.W. Fraaije</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K.U. Loos</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WMPH020-05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Structure at Macro, Meso and Nano Scale</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PH</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WMPH051-05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Properties of Functional Materials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PH</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lastRenderedPageBreak/>
              <w:t>1b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WMCH028-05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Topics in Chemistry with Python</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R,P</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R.W.A. Havenith</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 Pollice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WMCE009-05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Design of Industrial Catalysts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CE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WMCE011-05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Product Focused Process Design</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CE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WMCH014-05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Advances in Chemical Biology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WE,P</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M.D. Witte</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C. Mayer</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WMCH015-05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Chemical Catalysis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 Harutyunyan</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 Hage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WMCH017-05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Organic Synthesis: Methods and Strategy 1</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 Harutyunyan</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B.L. Feringa</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WMCH020-05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Supramolecular Chemistry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WE,P,PR</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jc w:val="center"/>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 Otto</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M.M. Lerch</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WMCH021-05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Synthetic Biology and Systems Chemistry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WE,P,PR</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P, PR</w:t>
            </w: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 Heinemann</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 Otto</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WMCH029-05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Sustainable Electric Energy Storage</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OE,AST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 Tromp</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W.R.Browne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WMCH038-05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Quantum Chemistry Methods I</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OE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jc w:val="center"/>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R.W.A. Havenith</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J.L. Slawinska</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WMEC006-05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Skills in Science Communication</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EC</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WMPH021-05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Characterisation of Materials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PH</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t>2a</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WMPH029-05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Statistical Mechanics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See assessment plan PH</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WMAS018-05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Astrochemistry (23/24)</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AS</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WMCH024-05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Organic Synthesis, Methods and Strategy 2</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M.D. Witte</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A.J. Minnaard</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WMCH025-05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Polymer Physics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WE,R,P</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G. Portale</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K.U. Loos</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WMCH034-05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Physical Chemistry of Polymers</w:t>
            </w:r>
            <w:r>
              <w:rPr>
                <w:rFonts w:ascii="Calibri" w:eastAsia="Calibri" w:hAnsi="Calibri" w:cs="Calibri"/>
                <w:sz w:val="18"/>
                <w:szCs w:val="18"/>
              </w:rPr>
              <w:tab/>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WE,R,PR</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 PR</w:t>
            </w: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D. Maniar</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M.M.G. Kamperman</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WMCH039-05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Quantum Chemistry Methods II</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OE,R</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A. Borschevsky</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R.W.A. Havenith</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2b</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WMPH047-05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Biophysical Imaging &amp; Manipulation Techniques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5205" w:type="dxa"/>
            <w:gridSpan w:val="4"/>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See assessment plan PH</w:t>
            </w:r>
          </w:p>
        </w:tc>
      </w:tr>
      <w:tr w:rsidR="00D0642B" w:rsidRPr="00FB709E">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All</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WMCH001-05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Colloquium</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P, AST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AST</w:t>
            </w: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Approved Examiner in MSc Chem</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Approved Examiner in MSc Chem</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All</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WMCH002-05</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Final Exam</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5</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OE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R.W.A. Havenith</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G.R. Blake</w:t>
            </w:r>
          </w:p>
        </w:tc>
      </w:tr>
      <w:tr w:rsidR="00D0642B" w:rsidRPr="00FB709E">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t>Multiple</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WMCH026-30</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sz w:val="18"/>
                <w:szCs w:val="18"/>
                <w:lang w:val="en-US"/>
              </w:rPr>
            </w:pPr>
            <w:r w:rsidRPr="00FB709E">
              <w:rPr>
                <w:rFonts w:ascii="Calibri" w:eastAsia="Calibri" w:hAnsi="Calibri" w:cs="Calibri"/>
                <w:sz w:val="18"/>
                <w:szCs w:val="18"/>
                <w:lang w:val="en-US"/>
              </w:rPr>
              <w:t>Intensive Course Theoretical Chemistry and Computational Modelling (TCCM)</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t>30</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WE, AST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R.W.A. Havenith</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sz w:val="18"/>
                <w:szCs w:val="18"/>
                <w:lang w:val="en-US"/>
              </w:rPr>
            </w:pPr>
            <w:r w:rsidRPr="00FB709E">
              <w:rPr>
                <w:rFonts w:ascii="Calibri" w:eastAsia="Calibri" w:hAnsi="Calibri" w:cs="Calibri"/>
                <w:sz w:val="18"/>
                <w:szCs w:val="18"/>
                <w:lang w:val="en-US"/>
              </w:rPr>
              <w:t>Dr. R.W.A. Havenith</w:t>
            </w:r>
          </w:p>
        </w:tc>
      </w:tr>
      <w:tr w:rsidR="00D0642B" w:rsidRPr="00FB709E">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All</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WMCH901-40</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Master Research Project Chemistry</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40</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R,P,M</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M</w:t>
            </w: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Approved Examiner in MSc Chem</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Pr="00FB709E" w:rsidRDefault="00FB709E">
            <w:pPr>
              <w:widowControl w:val="0"/>
              <w:rPr>
                <w:rFonts w:ascii="Calibri" w:eastAsia="Calibri" w:hAnsi="Calibri" w:cs="Calibri"/>
                <w:lang w:val="en-US"/>
              </w:rPr>
            </w:pPr>
            <w:r w:rsidRPr="00FB709E">
              <w:rPr>
                <w:rFonts w:ascii="Calibri" w:eastAsia="Calibri" w:hAnsi="Calibri" w:cs="Calibri"/>
                <w:sz w:val="18"/>
                <w:szCs w:val="18"/>
                <w:lang w:val="en-US"/>
              </w:rPr>
              <w:t xml:space="preserve">Approved Examiner in MSc Chem </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t>Multiple</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WMCH902-30</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Master Research Project TCCM</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t>30</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P, M, PR, R</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M</w:t>
            </w: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R.W.A. Havenith</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W.R. Browne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All</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WMCH903-20</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Second Research Project</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rPr>
            </w:pPr>
            <w:r>
              <w:rPr>
                <w:rFonts w:ascii="Calibri" w:eastAsia="Calibri" w:hAnsi="Calibri" w:cs="Calibri"/>
                <w:sz w:val="18"/>
                <w:szCs w:val="18"/>
              </w:rPr>
              <w:t>20</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R,P,PR</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M.D. Witte</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rPr>
            </w:pPr>
            <w:r>
              <w:rPr>
                <w:rFonts w:ascii="Calibri" w:eastAsia="Calibri" w:hAnsi="Calibri" w:cs="Calibri"/>
                <w:sz w:val="18"/>
                <w:szCs w:val="18"/>
              </w:rPr>
              <w:t>W.R.Browne</w:t>
            </w:r>
          </w:p>
        </w:tc>
      </w:tr>
      <w:tr w:rsidR="00D0642B">
        <w:trPr>
          <w:trHeight w:val="300"/>
        </w:trPr>
        <w:tc>
          <w:tcPr>
            <w:tcW w:w="81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lastRenderedPageBreak/>
              <w:t>All</w:t>
            </w:r>
          </w:p>
        </w:tc>
        <w:tc>
          <w:tcPr>
            <w:tcW w:w="12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WMCH041-01</w:t>
            </w:r>
          </w:p>
        </w:tc>
        <w:tc>
          <w:tcPr>
            <w:tcW w:w="41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MSc CH: Career Skills</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jc w:val="center"/>
              <w:rPr>
                <w:rFonts w:ascii="Calibri" w:eastAsia="Calibri" w:hAnsi="Calibri" w:cs="Calibri"/>
                <w:sz w:val="18"/>
                <w:szCs w:val="18"/>
              </w:rPr>
            </w:pPr>
            <w:r>
              <w:rPr>
                <w:rFonts w:ascii="Calibri" w:eastAsia="Calibri" w:hAnsi="Calibri" w:cs="Calibri"/>
                <w:sz w:val="18"/>
                <w:szCs w:val="18"/>
              </w:rPr>
              <w:t>1</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AST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widowControl w:val="0"/>
              <w:rPr>
                <w:rFonts w:ascii="Calibri" w:eastAsia="Calibri" w:hAnsi="Calibri" w:cs="Calibri"/>
                <w:sz w:val="18"/>
                <w:szCs w:val="18"/>
              </w:rPr>
            </w:pP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T.R. Canrinus</w:t>
            </w:r>
          </w:p>
        </w:tc>
        <w:tc>
          <w:tcPr>
            <w:tcW w:w="15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widowControl w:val="0"/>
              <w:rPr>
                <w:rFonts w:ascii="Calibri" w:eastAsia="Calibri" w:hAnsi="Calibri" w:cs="Calibri"/>
                <w:sz w:val="18"/>
                <w:szCs w:val="18"/>
              </w:rPr>
            </w:pPr>
            <w:r>
              <w:rPr>
                <w:rFonts w:ascii="Calibri" w:eastAsia="Calibri" w:hAnsi="Calibri" w:cs="Calibri"/>
                <w:sz w:val="18"/>
                <w:szCs w:val="18"/>
              </w:rPr>
              <w:t>M.D. Witte</w:t>
            </w:r>
          </w:p>
        </w:tc>
      </w:tr>
    </w:tbl>
    <w:p w:rsidR="00D0642B" w:rsidRDefault="00D0642B">
      <w:pPr>
        <w:rPr>
          <w:rFonts w:ascii="Georgia" w:eastAsia="Georgia" w:hAnsi="Georgia" w:cs="Georgia"/>
          <w:sz w:val="20"/>
          <w:szCs w:val="20"/>
        </w:rPr>
      </w:pPr>
    </w:p>
    <w:p w:rsidR="00D0642B" w:rsidRDefault="00D0642B">
      <w:pPr>
        <w:rPr>
          <w:rFonts w:ascii="Georgia" w:eastAsia="Georgia" w:hAnsi="Georgia" w:cs="Georgia"/>
          <w:sz w:val="20"/>
          <w:szCs w:val="20"/>
        </w:rPr>
        <w:sectPr w:rsidR="00D0642B">
          <w:pgSz w:w="15840" w:h="12240" w:orient="landscape"/>
          <w:pgMar w:top="1440" w:right="1440" w:bottom="1440" w:left="1440" w:header="720" w:footer="720" w:gutter="0"/>
          <w:cols w:space="708"/>
        </w:sectPr>
      </w:pPr>
    </w:p>
    <w:p w:rsidR="00D0642B" w:rsidRDefault="00FB709E">
      <w:pPr>
        <w:spacing w:after="160" w:line="259" w:lineRule="auto"/>
        <w:rPr>
          <w:rFonts w:ascii="Georgia" w:eastAsia="Georgia" w:hAnsi="Georgia" w:cs="Georgia"/>
          <w:b/>
          <w:sz w:val="20"/>
          <w:szCs w:val="20"/>
        </w:rPr>
      </w:pPr>
      <w:r>
        <w:rPr>
          <w:rFonts w:ascii="Georgia" w:eastAsia="Georgia" w:hAnsi="Georgia" w:cs="Georgia"/>
          <w:b/>
          <w:sz w:val="20"/>
          <w:szCs w:val="20"/>
        </w:rPr>
        <w:lastRenderedPageBreak/>
        <w:t>Examiners for individual projects</w:t>
      </w:r>
    </w:p>
    <w:p w:rsidR="00D0642B" w:rsidRDefault="00FB709E">
      <w:pPr>
        <w:spacing w:after="160" w:line="259" w:lineRule="auto"/>
        <w:rPr>
          <w:rFonts w:ascii="Georgia" w:eastAsia="Georgia" w:hAnsi="Georgia" w:cs="Georgia"/>
          <w:b/>
          <w:sz w:val="20"/>
          <w:szCs w:val="20"/>
        </w:rPr>
        <w:sectPr w:rsidR="00D0642B">
          <w:pgSz w:w="15840" w:h="12240" w:orient="landscape"/>
          <w:pgMar w:top="1440" w:right="1440" w:bottom="1440" w:left="1440" w:header="720" w:footer="720" w:gutter="0"/>
          <w:cols w:space="708"/>
        </w:sectPr>
      </w:pPr>
      <w:r>
        <w:pict>
          <v:rect id="_x0000_i1027" style="width:0;height:1.5pt" o:hralign="center" o:hrstd="t" o:hr="t" fillcolor="#a0a0a0" stroked="f"/>
        </w:pic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Bianchi, F.</w:t>
      </w:r>
    </w:p>
    <w:p w:rsidR="00D0642B" w:rsidRPr="00FB709E" w:rsidRDefault="00FB709E">
      <w:pPr>
        <w:spacing w:after="21" w:line="248" w:lineRule="auto"/>
        <w:ind w:left="10" w:hanging="20"/>
        <w:jc w:val="both"/>
        <w:rPr>
          <w:rFonts w:ascii="Georgia" w:eastAsia="Georgia" w:hAnsi="Georgia" w:cs="Georgia"/>
          <w:sz w:val="18"/>
          <w:szCs w:val="18"/>
          <w:lang w:val="en-US"/>
        </w:rPr>
      </w:pPr>
      <w:r w:rsidRPr="00FB709E">
        <w:rPr>
          <w:rFonts w:ascii="Georgia" w:eastAsia="Georgia" w:hAnsi="Georgia" w:cs="Georgia"/>
          <w:sz w:val="18"/>
          <w:szCs w:val="18"/>
          <w:lang w:val="en-US"/>
        </w:rPr>
        <w:t>Belyy, A.</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Blake, G.R.</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Borschevsky, A </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Browne, W.R.</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Canrinus, T.R. </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Eisink, N.N.H.M.</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Even, J.</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Feringa, B.L.</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Fraaije, M.W.</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Fürst, M.J.L.J.</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Hage, R. *</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Harutyunyan, S.</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Havenith, R.W.A.</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Heinemann, M.</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Incarnato, D. </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Jansen, T.L.C.</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Kamenz, J.L.</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Kamperman, M.M.G.</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Katsonis, N.H.</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Klein, J.E.M.N.</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Kudernac, T.</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Lerch, M.M. </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Loos, K.U.</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Maglia, G. </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Marrink, S.J.</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Mayer, C.</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Maniar, D. </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Minnaard, A.J.</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Noheda Pinuaga, B.</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Otten, E.</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Otto, S.</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Pollice, R.</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Poolman, B.</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Portale, G.</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Protesescu, L. </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Rijn, P. van</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Roelfes, J.G.</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Roos, W.H.</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Slotboom, D.J.</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Szymanski, W.C.</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Thunnissen, A.M.W.H.</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Tromp, M.</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Tych, K.M.</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Vries, A.H. de</w:t>
      </w:r>
    </w:p>
    <w:p w:rsidR="00D0642B" w:rsidRDefault="00FB709E">
      <w:pPr>
        <w:spacing w:after="3" w:line="269" w:lineRule="auto"/>
        <w:ind w:left="10"/>
        <w:rPr>
          <w:rFonts w:ascii="Georgia" w:eastAsia="Georgia" w:hAnsi="Georgia" w:cs="Georgia"/>
          <w:sz w:val="18"/>
          <w:szCs w:val="18"/>
        </w:rPr>
      </w:pPr>
      <w:r>
        <w:rPr>
          <w:rFonts w:ascii="Georgia" w:eastAsia="Georgia" w:hAnsi="Georgia" w:cs="Georgia"/>
          <w:sz w:val="18"/>
          <w:szCs w:val="18"/>
        </w:rPr>
        <w:t>Walvoort, M.T.C.</w:t>
      </w:r>
    </w:p>
    <w:p w:rsidR="00D0642B" w:rsidRDefault="00FB709E">
      <w:pPr>
        <w:spacing w:after="3" w:line="269" w:lineRule="auto"/>
        <w:ind w:left="10"/>
        <w:rPr>
          <w:rFonts w:ascii="Georgia" w:eastAsia="Georgia" w:hAnsi="Georgia" w:cs="Georgia"/>
          <w:sz w:val="18"/>
          <w:szCs w:val="18"/>
          <w:highlight w:val="yellow"/>
        </w:rPr>
      </w:pPr>
      <w:r>
        <w:rPr>
          <w:rFonts w:ascii="Georgia" w:eastAsia="Georgia" w:hAnsi="Georgia" w:cs="Georgia"/>
          <w:sz w:val="18"/>
          <w:szCs w:val="18"/>
        </w:rPr>
        <w:t xml:space="preserve">Wel, P.C.A. van der, </w:t>
      </w:r>
    </w:p>
    <w:p w:rsidR="00D0642B" w:rsidRPr="00FB709E" w:rsidRDefault="00FB709E">
      <w:pPr>
        <w:spacing w:after="3" w:line="269" w:lineRule="auto"/>
        <w:ind w:left="10"/>
        <w:rPr>
          <w:rFonts w:ascii="Georgia" w:eastAsia="Georgia" w:hAnsi="Georgia" w:cs="Georgia"/>
          <w:sz w:val="18"/>
          <w:szCs w:val="18"/>
          <w:lang w:val="en-US"/>
        </w:rPr>
      </w:pPr>
      <w:r w:rsidRPr="00FB709E">
        <w:rPr>
          <w:rFonts w:ascii="Georgia" w:eastAsia="Georgia" w:hAnsi="Georgia" w:cs="Georgia"/>
          <w:sz w:val="18"/>
          <w:szCs w:val="18"/>
          <w:lang w:val="en-US"/>
        </w:rPr>
        <w:t>Witte, M.D.</w:t>
      </w:r>
    </w:p>
    <w:p w:rsidR="00D0642B" w:rsidRPr="00FB709E" w:rsidRDefault="00D0642B">
      <w:pPr>
        <w:spacing w:after="3" w:line="269" w:lineRule="auto"/>
        <w:ind w:left="10"/>
        <w:rPr>
          <w:rFonts w:ascii="Georgia" w:eastAsia="Georgia" w:hAnsi="Georgia" w:cs="Georgia"/>
          <w:sz w:val="20"/>
          <w:szCs w:val="20"/>
          <w:lang w:val="en-US"/>
        </w:rPr>
      </w:pPr>
    </w:p>
    <w:p w:rsidR="00D0642B" w:rsidRPr="00FB709E" w:rsidRDefault="00FB709E">
      <w:pPr>
        <w:spacing w:after="3" w:line="269" w:lineRule="auto"/>
        <w:ind w:left="10"/>
        <w:rPr>
          <w:rFonts w:ascii="Georgia" w:eastAsia="Georgia" w:hAnsi="Georgia" w:cs="Georgia"/>
          <w:sz w:val="20"/>
          <w:szCs w:val="20"/>
          <w:lang w:val="en-US"/>
        </w:rPr>
      </w:pPr>
      <w:r w:rsidRPr="00FB709E">
        <w:rPr>
          <w:rFonts w:ascii="Georgia" w:eastAsia="Georgia" w:hAnsi="Georgia" w:cs="Georgia"/>
          <w:sz w:val="20"/>
          <w:szCs w:val="20"/>
          <w:lang w:val="en-US"/>
        </w:rPr>
        <w:t>* Examiners witho</w:t>
      </w:r>
      <w:r w:rsidRPr="00FB709E">
        <w:rPr>
          <w:rFonts w:ascii="Georgia" w:eastAsia="Georgia" w:hAnsi="Georgia" w:cs="Georgia"/>
          <w:sz w:val="20"/>
          <w:szCs w:val="20"/>
          <w:lang w:val="en-US"/>
        </w:rPr>
        <w:t>ut UTQ, should be accompanied by a certified examiner</w:t>
      </w:r>
    </w:p>
    <w:p w:rsidR="00D0642B" w:rsidRPr="00FB709E" w:rsidRDefault="00D0642B">
      <w:pPr>
        <w:spacing w:line="240" w:lineRule="auto"/>
        <w:rPr>
          <w:rFonts w:ascii="Georgia" w:eastAsia="Georgia" w:hAnsi="Georgia" w:cs="Georgia"/>
          <w:sz w:val="20"/>
          <w:szCs w:val="20"/>
          <w:lang w:val="en-US"/>
        </w:rPr>
      </w:pPr>
    </w:p>
    <w:p w:rsidR="00D0642B" w:rsidRPr="00FB709E" w:rsidRDefault="00FB709E">
      <w:pPr>
        <w:spacing w:line="240" w:lineRule="auto"/>
        <w:rPr>
          <w:rFonts w:ascii="Georgia" w:eastAsia="Georgia" w:hAnsi="Georgia" w:cs="Georgia"/>
          <w:sz w:val="20"/>
          <w:szCs w:val="20"/>
          <w:lang w:val="en-US"/>
        </w:rPr>
        <w:sectPr w:rsidR="00D0642B" w:rsidRPr="00FB709E">
          <w:type w:val="continuous"/>
          <w:pgSz w:w="15840" w:h="12240" w:orient="landscape"/>
          <w:pgMar w:top="1440" w:right="1440" w:bottom="1440" w:left="1440" w:header="720" w:footer="720" w:gutter="0"/>
          <w:cols w:num="2" w:space="708" w:equalWidth="0">
            <w:col w:w="6120" w:space="720"/>
            <w:col w:w="6120" w:space="0"/>
          </w:cols>
        </w:sectPr>
      </w:pPr>
      <w:r w:rsidRPr="00FB709E">
        <w:rPr>
          <w:rFonts w:ascii="Georgia" w:eastAsia="Georgia" w:hAnsi="Georgia" w:cs="Georgia"/>
          <w:sz w:val="20"/>
          <w:szCs w:val="20"/>
          <w:lang w:val="en-US"/>
        </w:rPr>
        <w:t>An examiner from the Chemical Engineering Master can act as a second supervisor for a Chemistry Master Research Project. </w:t>
      </w:r>
    </w:p>
    <w:p w:rsidR="00D0642B" w:rsidRPr="00FB709E" w:rsidRDefault="00FB709E">
      <w:pPr>
        <w:pStyle w:val="Heading4"/>
        <w:ind w:firstLine="720"/>
        <w:rPr>
          <w:rFonts w:ascii="Georgia" w:eastAsia="Georgia" w:hAnsi="Georgia" w:cs="Georgia"/>
          <w:b/>
          <w:color w:val="000000"/>
          <w:lang w:val="en-US"/>
        </w:rPr>
      </w:pPr>
      <w:bookmarkStart w:id="5" w:name="_pnp2zm2f2u6c" w:colFirst="0" w:colLast="0"/>
      <w:bookmarkEnd w:id="5"/>
      <w:r w:rsidRPr="00FB709E">
        <w:rPr>
          <w:rFonts w:ascii="Georgia" w:eastAsia="Georgia" w:hAnsi="Georgia" w:cs="Georgia"/>
          <w:b/>
          <w:color w:val="000000"/>
          <w:lang w:val="en-US"/>
        </w:rPr>
        <w:br/>
      </w:r>
      <w:r w:rsidRPr="00FB709E">
        <w:rPr>
          <w:lang w:val="en-US"/>
        </w:rPr>
        <w:br w:type="page"/>
      </w:r>
    </w:p>
    <w:p w:rsidR="00D0642B" w:rsidRPr="00FB709E" w:rsidRDefault="00FB709E">
      <w:pPr>
        <w:pStyle w:val="Heading4"/>
        <w:numPr>
          <w:ilvl w:val="0"/>
          <w:numId w:val="1"/>
        </w:numPr>
        <w:rPr>
          <w:rFonts w:ascii="Georgia" w:eastAsia="Georgia" w:hAnsi="Georgia" w:cs="Georgia"/>
          <w:b/>
          <w:lang w:val="en-US"/>
        </w:rPr>
      </w:pPr>
      <w:bookmarkStart w:id="6" w:name="_9yoz5a2om4po" w:colFirst="0" w:colLast="0"/>
      <w:bookmarkEnd w:id="6"/>
      <w:r w:rsidRPr="00FB709E">
        <w:rPr>
          <w:rFonts w:ascii="Georgia" w:eastAsia="Georgia" w:hAnsi="Georgia" w:cs="Georgia"/>
          <w:b/>
          <w:color w:val="000000"/>
          <w:lang w:val="en-US"/>
        </w:rPr>
        <w:lastRenderedPageBreak/>
        <w:t>Relationship between course units and details of the learning outcomes</w:t>
      </w:r>
    </w:p>
    <w:p w:rsidR="00D0642B" w:rsidRPr="00FB709E" w:rsidRDefault="00FB709E">
      <w:pPr>
        <w:ind w:firstLine="720"/>
        <w:rPr>
          <w:rFonts w:ascii="Georgia" w:eastAsia="Georgia" w:hAnsi="Georgia" w:cs="Georgia"/>
          <w:b/>
          <w:i/>
          <w:sz w:val="20"/>
          <w:szCs w:val="20"/>
          <w:lang w:val="en-US"/>
        </w:rPr>
      </w:pPr>
      <w:r w:rsidRPr="00FB709E">
        <w:rPr>
          <w:rFonts w:ascii="Georgia" w:eastAsia="Georgia" w:hAnsi="Georgia" w:cs="Georgia"/>
          <w:i/>
          <w:sz w:val="20"/>
          <w:szCs w:val="20"/>
          <w:lang w:val="en-US"/>
        </w:rPr>
        <w:t xml:space="preserve">( X : the learning outcome is explicitly assessed in the course.) </w:t>
      </w:r>
    </w:p>
    <w:p w:rsidR="00D0642B" w:rsidRPr="00FB709E" w:rsidRDefault="00D0642B">
      <w:pPr>
        <w:rPr>
          <w:lang w:val="en-US"/>
        </w:rPr>
      </w:pPr>
    </w:p>
    <w:tbl>
      <w:tblPr>
        <w:tblStyle w:val="a2"/>
        <w:tblW w:w="101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0"/>
        <w:gridCol w:w="3540"/>
        <w:gridCol w:w="465"/>
        <w:gridCol w:w="465"/>
        <w:gridCol w:w="465"/>
        <w:gridCol w:w="465"/>
        <w:gridCol w:w="465"/>
        <w:gridCol w:w="465"/>
        <w:gridCol w:w="465"/>
        <w:gridCol w:w="465"/>
        <w:gridCol w:w="465"/>
        <w:gridCol w:w="465"/>
        <w:gridCol w:w="465"/>
        <w:gridCol w:w="465"/>
        <w:gridCol w:w="465"/>
      </w:tblGrid>
      <w:tr w:rsidR="00D0642B">
        <w:trPr>
          <w:trHeight w:val="300"/>
        </w:trPr>
        <w:tc>
          <w:tcPr>
            <w:tcW w:w="540" w:type="dxa"/>
            <w:tcBorders>
              <w:top w:val="single" w:sz="5" w:space="0" w:color="000000"/>
              <w:left w:val="single" w:sz="5" w:space="0" w:color="000000"/>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Pr="00FB709E" w:rsidRDefault="00D0642B">
            <w:pPr>
              <w:rPr>
                <w:rFonts w:ascii="Calibri" w:eastAsia="Calibri" w:hAnsi="Calibri" w:cs="Calibri"/>
                <w:lang w:val="en-US"/>
              </w:rPr>
            </w:pPr>
          </w:p>
        </w:tc>
        <w:tc>
          <w:tcPr>
            <w:tcW w:w="3540" w:type="dxa"/>
            <w:tcBorders>
              <w:top w:val="single" w:sz="5" w:space="0" w:color="000000"/>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b/>
                <w:sz w:val="16"/>
                <w:szCs w:val="16"/>
              </w:rPr>
              <w:t>Course</w:t>
            </w:r>
          </w:p>
        </w:tc>
        <w:tc>
          <w:tcPr>
            <w:tcW w:w="6045" w:type="dxa"/>
            <w:gridSpan w:val="13"/>
            <w:tcBorders>
              <w:top w:val="single" w:sz="5" w:space="0" w:color="000000"/>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b/>
                <w:sz w:val="16"/>
                <w:szCs w:val="16"/>
              </w:rPr>
              <w:t>Compulsory courses</w:t>
            </w:r>
          </w:p>
        </w:tc>
      </w:tr>
      <w:tr w:rsidR="00D0642B">
        <w:trPr>
          <w:trHeight w:val="300"/>
        </w:trPr>
        <w:tc>
          <w:tcPr>
            <w:tcW w:w="4080" w:type="dxa"/>
            <w:gridSpan w:val="2"/>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b/>
                <w:sz w:val="16"/>
                <w:szCs w:val="16"/>
              </w:rPr>
              <w:t>Learning outcomes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1</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2</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3</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6</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7</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8</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9</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10</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1</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2</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3</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all</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Research project</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all</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Second research project</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all</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Colloquium</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all</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Final examination</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Reaction mechanisms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Scientific Integrity</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Pr="00FB709E" w:rsidRDefault="00FB709E">
            <w:pPr>
              <w:rPr>
                <w:rFonts w:ascii="Calibri" w:eastAsia="Calibri" w:hAnsi="Calibri" w:cs="Calibri"/>
                <w:lang w:val="en-US"/>
              </w:rPr>
            </w:pPr>
            <w:r w:rsidRPr="00FB709E">
              <w:rPr>
                <w:rFonts w:ascii="Calibri" w:eastAsia="Calibri" w:hAnsi="Calibri" w:cs="Calibri"/>
                <w:sz w:val="16"/>
                <w:szCs w:val="16"/>
                <w:lang w:val="en-US"/>
              </w:rPr>
              <w:t>Structure determination with spectroscopic methods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Pr="00FB709E" w:rsidRDefault="00D0642B">
            <w:pPr>
              <w:rPr>
                <w:rFonts w:ascii="Calibri" w:eastAsia="Calibri" w:hAnsi="Calibri" w:cs="Calibri"/>
                <w:lang w:val="en-US"/>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D0642B">
            <w:pPr>
              <w:rPr>
                <w:rFonts w:ascii="Calibri" w:eastAsia="Calibri" w:hAnsi="Calibri" w:cs="Calibri"/>
              </w:rPr>
            </w:pPr>
          </w:p>
        </w:tc>
        <w:tc>
          <w:tcPr>
            <w:tcW w:w="3540" w:type="dxa"/>
            <w:tcBorders>
              <w:top w:val="single" w:sz="5" w:space="0" w:color="CCCCCC"/>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b/>
                <w:sz w:val="16"/>
                <w:szCs w:val="16"/>
              </w:rPr>
              <w:t>Course</w:t>
            </w:r>
          </w:p>
        </w:tc>
        <w:tc>
          <w:tcPr>
            <w:tcW w:w="6045" w:type="dxa"/>
            <w:gridSpan w:val="13"/>
            <w:tcBorders>
              <w:top w:val="single" w:sz="5" w:space="0" w:color="CCCCCC"/>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b/>
                <w:sz w:val="16"/>
                <w:szCs w:val="16"/>
              </w:rPr>
              <w:t>Specialization courses</w:t>
            </w:r>
          </w:p>
        </w:tc>
      </w:tr>
      <w:tr w:rsidR="00D0642B">
        <w:trPr>
          <w:trHeight w:val="300"/>
        </w:trPr>
        <w:tc>
          <w:tcPr>
            <w:tcW w:w="4080" w:type="dxa"/>
            <w:gridSpan w:val="2"/>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b/>
                <w:sz w:val="16"/>
                <w:szCs w:val="16"/>
              </w:rPr>
              <w:t>Learning outcomes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1</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2</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3</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6</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7</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8</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9</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10</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1</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2</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3</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Molecular Quantum Mechanics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1b</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Bioinspired designer Materials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1b</w:t>
            </w:r>
          </w:p>
        </w:tc>
        <w:tc>
          <w:tcPr>
            <w:tcW w:w="3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Photovoltaics Science and Energy</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sz w:val="16"/>
                <w:szCs w:val="16"/>
              </w:rPr>
            </w:pPr>
            <w:r>
              <w:rPr>
                <w:rFonts w:ascii="Calibri" w:eastAsia="Calibri" w:hAnsi="Calibri" w:cs="Calibri"/>
                <w:sz w:val="16"/>
                <w:szCs w:val="16"/>
              </w:rPr>
              <w:t>1b</w:t>
            </w:r>
          </w:p>
        </w:tc>
        <w:tc>
          <w:tcPr>
            <w:tcW w:w="3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rPr>
                <w:rFonts w:ascii="Calibri" w:eastAsia="Calibri" w:hAnsi="Calibri" w:cs="Calibri"/>
                <w:sz w:val="16"/>
                <w:szCs w:val="16"/>
              </w:rPr>
            </w:pPr>
            <w:r>
              <w:rPr>
                <w:rFonts w:ascii="Calibri" w:eastAsia="Calibri" w:hAnsi="Calibri" w:cs="Calibri"/>
                <w:sz w:val="16"/>
                <w:szCs w:val="16"/>
              </w:rPr>
              <w:t>Advanced Methods in Spectroscopy</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1b</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Stereochemistry</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1b</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Organometallic chemistry</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1b</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Advanced Biocatalysis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1b</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Pr="00FB709E" w:rsidRDefault="00FB709E">
            <w:pPr>
              <w:rPr>
                <w:rFonts w:ascii="Calibri" w:eastAsia="Calibri" w:hAnsi="Calibri" w:cs="Calibri"/>
                <w:lang w:val="en-US"/>
              </w:rPr>
            </w:pPr>
            <w:r w:rsidRPr="00FB709E">
              <w:rPr>
                <w:rFonts w:ascii="Calibri" w:eastAsia="Calibri" w:hAnsi="Calibri" w:cs="Calibri"/>
                <w:sz w:val="16"/>
                <w:szCs w:val="16"/>
                <w:lang w:val="en-US"/>
              </w:rPr>
              <w:t>Topics in chemistry with Python</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2a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Advances in chemical biology</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2a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Chemical catalysis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2a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Pr="00FB709E" w:rsidRDefault="00FB709E">
            <w:pPr>
              <w:rPr>
                <w:rFonts w:ascii="Calibri" w:eastAsia="Calibri" w:hAnsi="Calibri" w:cs="Calibri"/>
                <w:lang w:val="en-US"/>
              </w:rPr>
            </w:pPr>
            <w:r w:rsidRPr="00FB709E">
              <w:rPr>
                <w:rFonts w:ascii="Calibri" w:eastAsia="Calibri" w:hAnsi="Calibri" w:cs="Calibri"/>
                <w:sz w:val="16"/>
                <w:szCs w:val="16"/>
                <w:lang w:val="en-US"/>
              </w:rPr>
              <w:t>Organic synthesis: methods and strategy 1</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Pr="00FB709E" w:rsidRDefault="00D0642B">
            <w:pPr>
              <w:rPr>
                <w:rFonts w:ascii="Calibri" w:eastAsia="Calibri" w:hAnsi="Calibri" w:cs="Calibri"/>
                <w:lang w:val="en-US"/>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2a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Supramolecular Chemistry</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2a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Pr="00FB709E" w:rsidRDefault="00FB709E">
            <w:pPr>
              <w:rPr>
                <w:rFonts w:ascii="Calibri" w:eastAsia="Calibri" w:hAnsi="Calibri" w:cs="Calibri"/>
                <w:lang w:val="en-US"/>
              </w:rPr>
            </w:pPr>
            <w:r w:rsidRPr="00FB709E">
              <w:rPr>
                <w:rFonts w:ascii="Calibri" w:eastAsia="Calibri" w:hAnsi="Calibri" w:cs="Calibri"/>
                <w:sz w:val="16"/>
                <w:szCs w:val="16"/>
                <w:lang w:val="en-US"/>
              </w:rPr>
              <w:t>Synthetic biology and systems chemistry</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2a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Sustainable electric energy storage</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2a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Quantum Chemistry Methods I</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lastRenderedPageBreak/>
              <w:t>2b</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Pr="00FB709E" w:rsidRDefault="00FB709E">
            <w:pPr>
              <w:rPr>
                <w:rFonts w:ascii="Calibri" w:eastAsia="Calibri" w:hAnsi="Calibri" w:cs="Calibri"/>
                <w:lang w:val="en-US"/>
              </w:rPr>
            </w:pPr>
            <w:r w:rsidRPr="00FB709E">
              <w:rPr>
                <w:rFonts w:ascii="Calibri" w:eastAsia="Calibri" w:hAnsi="Calibri" w:cs="Calibri"/>
                <w:sz w:val="16"/>
                <w:szCs w:val="16"/>
                <w:lang w:val="en-US"/>
              </w:rPr>
              <w:t>Organic synthesis: methods and strategy 2</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Pr="00FB709E" w:rsidRDefault="00D0642B">
            <w:pPr>
              <w:rPr>
                <w:rFonts w:ascii="Calibri" w:eastAsia="Calibri" w:hAnsi="Calibri" w:cs="Calibri"/>
                <w:lang w:val="en-US"/>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2b</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Polymer physics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2b</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Physical Chemistry of Polymers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2b</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Quantum Chemistry Methods II</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D0642B">
            <w:pPr>
              <w:rPr>
                <w:rFonts w:ascii="Calibri" w:eastAsia="Calibri" w:hAnsi="Calibri" w:cs="Calibri"/>
              </w:rPr>
            </w:pPr>
          </w:p>
        </w:tc>
        <w:tc>
          <w:tcPr>
            <w:tcW w:w="3540" w:type="dxa"/>
            <w:tcBorders>
              <w:top w:val="single" w:sz="5" w:space="0" w:color="CCCCCC"/>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b/>
                <w:sz w:val="16"/>
                <w:szCs w:val="16"/>
              </w:rPr>
              <w:t>Course</w:t>
            </w:r>
          </w:p>
        </w:tc>
        <w:tc>
          <w:tcPr>
            <w:tcW w:w="6045" w:type="dxa"/>
            <w:gridSpan w:val="13"/>
            <w:tcBorders>
              <w:top w:val="single" w:sz="5" w:space="0" w:color="CCCCCC"/>
              <w:left w:val="single" w:sz="5" w:space="0" w:color="CCCCCC"/>
              <w:bottom w:val="single" w:sz="5" w:space="0" w:color="000000"/>
              <w:right w:val="single" w:sz="5" w:space="0" w:color="000000"/>
            </w:tcBorders>
            <w:shd w:val="clear" w:color="auto" w:fill="FCE5CD"/>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b/>
                <w:sz w:val="16"/>
                <w:szCs w:val="16"/>
              </w:rPr>
              <w:t>Electives</w:t>
            </w:r>
          </w:p>
        </w:tc>
      </w:tr>
      <w:tr w:rsidR="00D0642B">
        <w:trPr>
          <w:trHeight w:val="300"/>
        </w:trPr>
        <w:tc>
          <w:tcPr>
            <w:tcW w:w="4080" w:type="dxa"/>
            <w:gridSpan w:val="2"/>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b/>
                <w:sz w:val="16"/>
                <w:szCs w:val="16"/>
              </w:rPr>
              <w:t>Learning outcomes</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1</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2</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3</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4</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5</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6</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7</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8</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9</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10</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1</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2</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b/>
                <w:sz w:val="16"/>
                <w:szCs w:val="16"/>
              </w:rPr>
              <w:t>3</w:t>
            </w:r>
          </w:p>
        </w:tc>
      </w:tr>
      <w:tr w:rsidR="00D0642B">
        <w:trPr>
          <w:trHeight w:val="300"/>
        </w:trPr>
        <w:tc>
          <w:tcPr>
            <w:tcW w:w="540"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1a</w:t>
            </w:r>
          </w:p>
        </w:tc>
        <w:tc>
          <w:tcPr>
            <w:tcW w:w="354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rPr>
                <w:rFonts w:ascii="Calibri" w:eastAsia="Calibri" w:hAnsi="Calibri" w:cs="Calibri"/>
              </w:rPr>
            </w:pPr>
            <w:r>
              <w:rPr>
                <w:rFonts w:ascii="Calibri" w:eastAsia="Calibri" w:hAnsi="Calibri" w:cs="Calibri"/>
                <w:sz w:val="16"/>
                <w:szCs w:val="16"/>
              </w:rPr>
              <w:t>Photochemistry</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FB709E">
            <w:pPr>
              <w:jc w:val="center"/>
              <w:rPr>
                <w:rFonts w:ascii="Calibri" w:eastAsia="Calibri" w:hAnsi="Calibri" w:cs="Calibri"/>
              </w:rPr>
            </w:pPr>
            <w:r>
              <w:rPr>
                <w:rFonts w:ascii="Calibri" w:eastAsia="Calibri" w:hAnsi="Calibri" w:cs="Calibri"/>
                <w:sz w:val="16"/>
                <w:szCs w:val="16"/>
              </w:rPr>
              <w:t>x</w:t>
            </w:r>
          </w:p>
        </w:tc>
        <w:tc>
          <w:tcPr>
            <w:tcW w:w="465" w:type="dxa"/>
            <w:tcBorders>
              <w:top w:val="single" w:sz="5" w:space="0" w:color="CCCCCC"/>
              <w:left w:val="single" w:sz="5" w:space="0" w:color="CCCCCC"/>
              <w:bottom w:val="single" w:sz="5" w:space="0" w:color="000000"/>
              <w:right w:val="single" w:sz="5" w:space="0" w:color="000000"/>
            </w:tcBorders>
            <w:shd w:val="clear" w:color="auto" w:fill="EFEFEF"/>
            <w:tcMar>
              <w:top w:w="0" w:type="dxa"/>
              <w:left w:w="40" w:type="dxa"/>
              <w:bottom w:w="0" w:type="dxa"/>
              <w:right w:w="40" w:type="dxa"/>
            </w:tcMar>
            <w:vAlign w:val="center"/>
          </w:tcPr>
          <w:p w:rsidR="00D0642B" w:rsidRDefault="00D0642B">
            <w:pPr>
              <w:rPr>
                <w:rFonts w:ascii="Calibri" w:eastAsia="Calibri" w:hAnsi="Calibri" w:cs="Calibri"/>
              </w:rPr>
            </w:pPr>
          </w:p>
        </w:tc>
        <w:tc>
          <w:tcPr>
            <w:tcW w:w="465" w:type="dxa"/>
            <w:tcBorders>
              <w:top w:val="single" w:sz="5" w:space="0" w:color="CCCCCC"/>
              <w:left w:val="single" w:sz="5" w:space="0" w:color="000000"/>
              <w:bottom w:val="single" w:sz="5" w:space="0" w:color="000000"/>
              <w:right w:val="single" w:sz="5" w:space="0" w:color="000000"/>
            </w:tcBorders>
            <w:shd w:val="clear" w:color="auto" w:fill="EFEFEF"/>
            <w:tcMar>
              <w:top w:w="100" w:type="dxa"/>
              <w:left w:w="100" w:type="dxa"/>
              <w:bottom w:w="100" w:type="dxa"/>
              <w:right w:w="100" w:type="dxa"/>
            </w:tcMar>
          </w:tcPr>
          <w:p w:rsidR="00D0642B" w:rsidRDefault="00D0642B">
            <w:pPr>
              <w:rPr>
                <w:rFonts w:ascii="Calibri" w:eastAsia="Calibri" w:hAnsi="Calibri" w:cs="Calibri"/>
              </w:rPr>
            </w:pPr>
          </w:p>
        </w:tc>
      </w:tr>
    </w:tbl>
    <w:p w:rsidR="00D0642B" w:rsidRDefault="00D0642B"/>
    <w:p w:rsidR="00D0642B" w:rsidRDefault="00D0642B">
      <w:pPr>
        <w:spacing w:line="259" w:lineRule="auto"/>
        <w:rPr>
          <w:rFonts w:ascii="Georgia" w:eastAsia="Georgia" w:hAnsi="Georgia" w:cs="Georgia"/>
        </w:rPr>
      </w:pPr>
    </w:p>
    <w:sectPr w:rsidR="00D0642B">
      <w:type w:val="continuous"/>
      <w:pgSz w:w="15840" w:h="12240" w:orient="landscape"/>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B709E">
      <w:pPr>
        <w:spacing w:line="240" w:lineRule="auto"/>
      </w:pPr>
      <w:r>
        <w:separator/>
      </w:r>
    </w:p>
  </w:endnote>
  <w:endnote w:type="continuationSeparator" w:id="0">
    <w:p w:rsidR="00000000" w:rsidRDefault="00FB70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42B" w:rsidRDefault="00FB709E">
    <w:pPr>
      <w:jc w:val="right"/>
      <w:rPr>
        <w:rFonts w:ascii="Georgia" w:eastAsia="Georgia" w:hAnsi="Georgia" w:cs="Georgia"/>
      </w:rPr>
    </w:pPr>
    <w:r>
      <w:rPr>
        <w:rFonts w:ascii="Georgia" w:eastAsia="Georgia" w:hAnsi="Georgia" w:cs="Georgia"/>
      </w:rPr>
      <w:fldChar w:fldCharType="begin"/>
    </w:r>
    <w:r>
      <w:rPr>
        <w:rFonts w:ascii="Georgia" w:eastAsia="Georgia" w:hAnsi="Georgia" w:cs="Georgia"/>
      </w:rPr>
      <w:instrText>PAGE</w:instrText>
    </w:r>
    <w:r>
      <w:rPr>
        <w:rFonts w:ascii="Georgia" w:eastAsia="Georgia" w:hAnsi="Georgia" w:cs="Georgia"/>
      </w:rPr>
      <w:fldChar w:fldCharType="separate"/>
    </w:r>
    <w:r>
      <w:rPr>
        <w:rFonts w:ascii="Georgia" w:eastAsia="Georgia" w:hAnsi="Georgia" w:cs="Georgia"/>
        <w:noProof/>
      </w:rPr>
      <w:t>1</w:t>
    </w:r>
    <w:r>
      <w:rPr>
        <w:rFonts w:ascii="Georgia" w:eastAsia="Georgia" w:hAnsi="Georgia" w:cs="Georg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B709E">
      <w:pPr>
        <w:spacing w:line="240" w:lineRule="auto"/>
      </w:pPr>
      <w:r>
        <w:separator/>
      </w:r>
    </w:p>
  </w:footnote>
  <w:footnote w:type="continuationSeparator" w:id="0">
    <w:p w:rsidR="00000000" w:rsidRDefault="00FB70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945E2"/>
    <w:multiLevelType w:val="multilevel"/>
    <w:tmpl w:val="7B96C20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267C29DD"/>
    <w:multiLevelType w:val="multilevel"/>
    <w:tmpl w:val="7890C922"/>
    <w:lvl w:ilvl="0">
      <w:start w:val="1"/>
      <w:numFmt w:val="decimal"/>
      <w:lvlText w:val="%1."/>
      <w:lvlJc w:val="left"/>
      <w:pPr>
        <w:ind w:left="427" w:hanging="427"/>
      </w:pPr>
      <w:rPr>
        <w:rFonts w:ascii="Georgia" w:eastAsia="Georgia" w:hAnsi="Georgia" w:cs="Georgia"/>
        <w:b w:val="0"/>
        <w:i w:val="0"/>
        <w:strike w:val="0"/>
        <w:color w:val="000000"/>
        <w:sz w:val="22"/>
        <w:szCs w:val="22"/>
        <w:u w:val="none"/>
        <w:shd w:val="clear" w:color="auto" w:fill="auto"/>
        <w:vertAlign w:val="baseline"/>
      </w:rPr>
    </w:lvl>
    <w:lvl w:ilvl="1">
      <w:start w:val="1"/>
      <w:numFmt w:val="bullet"/>
      <w:lvlText w:val="•"/>
      <w:lvlJc w:val="left"/>
      <w:pPr>
        <w:ind w:left="437" w:hanging="437"/>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1507" w:hanging="1507"/>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227" w:hanging="2227"/>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2947" w:hanging="2947"/>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3667" w:hanging="3667"/>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387" w:hanging="4387"/>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107" w:hanging="5107"/>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5827" w:hanging="5827"/>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2" w15:restartNumberingAfterBreak="0">
    <w:nsid w:val="2B453B46"/>
    <w:multiLevelType w:val="multilevel"/>
    <w:tmpl w:val="6420AC74"/>
    <w:lvl w:ilvl="0">
      <w:start w:val="1"/>
      <w:numFmt w:val="bullet"/>
      <w:lvlText w:val="•"/>
      <w:lvlJc w:val="left"/>
      <w:pPr>
        <w:ind w:left="360" w:hanging="36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3" w15:restartNumberingAfterBreak="0">
    <w:nsid w:val="31A0073E"/>
    <w:multiLevelType w:val="multilevel"/>
    <w:tmpl w:val="1608803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3DD95C86"/>
    <w:multiLevelType w:val="multilevel"/>
    <w:tmpl w:val="7AB63B32"/>
    <w:lvl w:ilvl="0">
      <w:start w:val="1"/>
      <w:numFmt w:val="decimal"/>
      <w:lvlText w:val="%1."/>
      <w:lvlJc w:val="left"/>
      <w:pPr>
        <w:ind w:left="427" w:hanging="427"/>
      </w:pPr>
      <w:rPr>
        <w:rFonts w:ascii="Georgia" w:eastAsia="Georgia" w:hAnsi="Georgia" w:cs="Georgia"/>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Georgia" w:eastAsia="Georgia" w:hAnsi="Georgia" w:cs="Georgia"/>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Georgia" w:eastAsia="Georgia" w:hAnsi="Georgia" w:cs="Georgia"/>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Georgia" w:eastAsia="Georgia" w:hAnsi="Georgia" w:cs="Georgia"/>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Georgia" w:eastAsia="Georgia" w:hAnsi="Georgia" w:cs="Georgia"/>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Georgia" w:eastAsia="Georgia" w:hAnsi="Georgia" w:cs="Georgia"/>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Georgia" w:eastAsia="Georgia" w:hAnsi="Georgia" w:cs="Georgia"/>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Georgia" w:eastAsia="Georgia" w:hAnsi="Georgia" w:cs="Georgia"/>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Georgia" w:eastAsia="Georgia" w:hAnsi="Georgia" w:cs="Georgia"/>
        <w:b w:val="0"/>
        <w:i w:val="0"/>
        <w:strike w:val="0"/>
        <w:color w:val="000000"/>
        <w:sz w:val="22"/>
        <w:szCs w:val="22"/>
        <w:u w:val="none"/>
        <w:shd w:val="clear" w:color="auto" w:fill="auto"/>
        <w:vertAlign w:val="baseline"/>
      </w:rPr>
    </w:lvl>
  </w:abstractNum>
  <w:abstractNum w:abstractNumId="5" w15:restartNumberingAfterBreak="0">
    <w:nsid w:val="52D87385"/>
    <w:multiLevelType w:val="multilevel"/>
    <w:tmpl w:val="1D84A5C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15:restartNumberingAfterBreak="0">
    <w:nsid w:val="6C6357FA"/>
    <w:multiLevelType w:val="multilevel"/>
    <w:tmpl w:val="A27E636A"/>
    <w:lvl w:ilvl="0">
      <w:start w:val="1"/>
      <w:numFmt w:val="decimal"/>
      <w:lvlText w:val="%1."/>
      <w:lvlJc w:val="right"/>
      <w:pPr>
        <w:ind w:left="720" w:hanging="360"/>
      </w:pPr>
      <w:rPr>
        <w:sz w:val="20"/>
        <w:szCs w:val="20"/>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 w:numId="2">
    <w:abstractNumId w:val="4"/>
  </w:num>
  <w:num w:numId="3">
    <w:abstractNumId w:val="1"/>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2B"/>
    <w:rsid w:val="00D0642B"/>
    <w:rsid w:val="00FB7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F4DDEA9"/>
  <w15:docId w15:val="{EEFCE50D-4396-4D7C-B82F-8AC8A80D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nl-NL" w:eastAsia="nl-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ind w:left="720" w:hanging="36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2076</Words>
  <Characters>11424</Characters>
  <Application>Microsoft Office Word</Application>
  <DocSecurity>0</DocSecurity>
  <Lines>95</Lines>
  <Paragraphs>26</Paragraphs>
  <ScaleCrop>false</ScaleCrop>
  <Company>University of Groningen</Company>
  <LinksUpToDate>false</LinksUpToDate>
  <CharactersWithSpaces>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 Mast</cp:lastModifiedBy>
  <cp:revision>2</cp:revision>
  <dcterms:created xsi:type="dcterms:W3CDTF">2025-06-18T07:52:00Z</dcterms:created>
  <dcterms:modified xsi:type="dcterms:W3CDTF">2025-06-18T07:52:00Z</dcterms:modified>
</cp:coreProperties>
</file>