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after="0" w:before="200" w:line="276" w:lineRule="auto"/>
        <w:rPr>
          <w:rFonts w:ascii="Georgia" w:cs="Georgia" w:eastAsia="Georgia" w:hAnsi="Georgia"/>
          <w:b w:val="1"/>
          <w:sz w:val="28"/>
          <w:szCs w:val="28"/>
        </w:rPr>
      </w:pPr>
      <w:r w:rsidDel="00000000" w:rsidR="00000000" w:rsidRPr="00000000">
        <w:rPr>
          <w:rFonts w:ascii="Georgia" w:cs="Georgia" w:eastAsia="Georgia" w:hAnsi="Georgia"/>
          <w:b w:val="1"/>
          <w:sz w:val="28"/>
          <w:szCs w:val="28"/>
          <w:rtl w:val="0"/>
        </w:rPr>
        <w:t xml:space="preserve">Assessment plan for the curriculum of the Master’s degree programme in Chemical Engineering, 2025-2026</w:t>
      </w:r>
    </w:p>
    <w:p w:rsidR="00000000" w:rsidDel="00000000" w:rsidP="00000000" w:rsidRDefault="00000000" w:rsidRPr="00000000" w14:paraId="0000000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rPr>
          <w:sz w:val="20"/>
          <w:szCs w:val="20"/>
        </w:rPr>
      </w:pPr>
      <w:r w:rsidDel="00000000" w:rsidR="00000000" w:rsidRPr="00000000">
        <w:rPr>
          <w:rtl w:val="0"/>
        </w:rPr>
      </w:r>
    </w:p>
    <w:p w:rsidR="00000000" w:rsidDel="00000000" w:rsidP="00000000" w:rsidRDefault="00000000" w:rsidRPr="00000000" w14:paraId="00000004">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Programme director</w:t>
        <w:tab/>
        <w:tab/>
        <w:t xml:space="preserve">: P.J. Deuss</w:t>
      </w:r>
    </w:p>
    <w:p w:rsidR="00000000" w:rsidDel="00000000" w:rsidP="00000000" w:rsidRDefault="00000000" w:rsidRPr="00000000" w14:paraId="00000005">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06">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Date advice Board of Examiners</w:t>
        <w:tab/>
        <w:t xml:space="preserve">: 30-05-2025</w:t>
      </w:r>
    </w:p>
    <w:p w:rsidR="00000000" w:rsidDel="00000000" w:rsidP="00000000" w:rsidRDefault="00000000" w:rsidRPr="00000000" w14:paraId="00000007">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08">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Date approval Faculty Board</w:t>
        <w:tab/>
        <w:t xml:space="preserve">: </w:t>
      </w:r>
    </w:p>
    <w:p w:rsidR="00000000" w:rsidDel="00000000" w:rsidP="00000000" w:rsidRDefault="00000000" w:rsidRPr="00000000" w14:paraId="00000009">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0A">
      <w:pPr>
        <w:rPr>
          <w:rFonts w:ascii="Georgia" w:cs="Georgia" w:eastAsia="Georgia" w:hAnsi="Georgia"/>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pStyle w:val="Heading4"/>
        <w:keepNext w:val="1"/>
        <w:keepLines w:val="1"/>
        <w:pageBreakBefore w:val="0"/>
        <w:widowControl w:val="1"/>
        <w:numPr>
          <w:ilvl w:val="0"/>
          <w:numId w:val="7"/>
        </w:numPr>
        <w:pBdr>
          <w:top w:space="0" w:sz="0" w:val="nil"/>
          <w:left w:space="0" w:sz="0" w:val="nil"/>
          <w:bottom w:space="0" w:sz="0" w:val="nil"/>
          <w:right w:space="0" w:sz="0" w:val="nil"/>
          <w:between w:space="0" w:sz="0" w:val="nil"/>
        </w:pBdr>
        <w:shd w:fill="auto" w:val="clear"/>
        <w:spacing w:after="80" w:before="280" w:line="276" w:lineRule="auto"/>
        <w:ind w:left="720" w:right="0" w:hanging="360"/>
        <w:jc w:val="left"/>
        <w:rPr>
          <w:rFonts w:ascii="Georgia" w:cs="Georgia" w:eastAsia="Georgia" w:hAnsi="Georgia"/>
          <w:b w:val="1"/>
          <w:color w:val="000000"/>
        </w:rPr>
      </w:pPr>
      <w:bookmarkStart w:colFirst="0" w:colLast="0" w:name="_6u9u7i82dj3z" w:id="0"/>
      <w:bookmarkEnd w:id="0"/>
      <w:r w:rsidDel="00000000" w:rsidR="00000000" w:rsidRPr="00000000">
        <w:rPr>
          <w:rFonts w:ascii="Georgia" w:cs="Georgia" w:eastAsia="Georgia" w:hAnsi="Georgia"/>
          <w:b w:val="1"/>
          <w:color w:val="000000"/>
          <w:rtl w:val="0"/>
        </w:rPr>
        <w:t xml:space="preserve">Vision on assessment</w:t>
      </w:r>
    </w:p>
    <w:p w:rsidR="00000000" w:rsidDel="00000000" w:rsidP="00000000" w:rsidRDefault="00000000" w:rsidRPr="00000000" w14:paraId="0000000C">
      <w:pPr>
        <w:ind w:left="720" w:firstLine="0"/>
        <w:rPr>
          <w:sz w:val="20"/>
          <w:szCs w:val="20"/>
        </w:rPr>
      </w:pPr>
      <w:r w:rsidDel="00000000" w:rsidR="00000000" w:rsidRPr="00000000">
        <w:rPr>
          <w:rtl w:val="0"/>
        </w:rPr>
      </w:r>
    </w:p>
    <w:tbl>
      <w:tblPr>
        <w:tblStyle w:val="Table1"/>
        <w:tblW w:w="9467.71653543307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67.716535433072"/>
        <w:tblGridChange w:id="0">
          <w:tblGrid>
            <w:gridCol w:w="9467.716535433072"/>
          </w:tblGrid>
        </w:tblGridChange>
      </w:tblGrid>
      <w:tr>
        <w:trPr>
          <w:cantSplit w:val="0"/>
          <w:trHeight w:val="1987.1739130434787"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numPr>
                <w:ilvl w:val="0"/>
                <w:numId w:val="3"/>
              </w:numPr>
              <w:spacing w:line="276" w:lineRule="auto"/>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The programme assesses the students’ knowledge, skills and understanding in the field of chemical engineering to design technological processes and products. </w:t>
            </w:r>
          </w:p>
          <w:p w:rsidR="00000000" w:rsidDel="00000000" w:rsidP="00000000" w:rsidRDefault="00000000" w:rsidRPr="00000000" w14:paraId="0000000E">
            <w:pPr>
              <w:numPr>
                <w:ilvl w:val="0"/>
                <w:numId w:val="3"/>
              </w:numPr>
              <w:spacing w:line="276" w:lineRule="auto"/>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The programme uses formative and summative assessments and a variety of assessment methods such as written exams, open book exams, oral exams, presentations, assignments, reports and practical work.</w:t>
            </w:r>
          </w:p>
          <w:p w:rsidR="00000000" w:rsidDel="00000000" w:rsidP="00000000" w:rsidRDefault="00000000" w:rsidRPr="00000000" w14:paraId="0000000F">
            <w:pPr>
              <w:numPr>
                <w:ilvl w:val="0"/>
                <w:numId w:val="3"/>
              </w:numPr>
              <w:spacing w:line="276" w:lineRule="auto"/>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The programme assesses the students on their critical thinking, operating in small teams and scientific communication orally and in writing.</w:t>
            </w:r>
          </w:p>
          <w:p w:rsidR="00000000" w:rsidDel="00000000" w:rsidP="00000000" w:rsidRDefault="00000000" w:rsidRPr="00000000" w14:paraId="00000010">
            <w:pPr>
              <w:numPr>
                <w:ilvl w:val="0"/>
                <w:numId w:val="3"/>
              </w:numPr>
              <w:spacing w:line="276" w:lineRule="auto"/>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The programme assesses retention and synthesis of knowledge obtained in various courses, thus setting the foundation for lifelong learning.</w:t>
            </w:r>
          </w:p>
        </w:tc>
      </w:tr>
    </w:tbl>
    <w:p w:rsidR="00000000" w:rsidDel="00000000" w:rsidP="00000000" w:rsidRDefault="00000000" w:rsidRPr="00000000" w14:paraId="00000011">
      <w:pPr>
        <w:pStyle w:val="Heading4"/>
        <w:keepNext w:val="1"/>
        <w:keepLines w:val="1"/>
        <w:pageBreakBefore w:val="0"/>
        <w:widowControl w:val="1"/>
        <w:numPr>
          <w:ilvl w:val="0"/>
          <w:numId w:val="7"/>
        </w:numPr>
        <w:pBdr>
          <w:top w:space="0" w:sz="0" w:val="nil"/>
          <w:left w:space="0" w:sz="0" w:val="nil"/>
          <w:bottom w:space="0" w:sz="0" w:val="nil"/>
          <w:right w:space="0" w:sz="0" w:val="nil"/>
          <w:between w:space="0" w:sz="0" w:val="nil"/>
        </w:pBdr>
        <w:shd w:fill="auto" w:val="clear"/>
        <w:spacing w:after="80" w:before="280" w:line="276" w:lineRule="auto"/>
        <w:ind w:left="720" w:right="0" w:hanging="360"/>
        <w:jc w:val="left"/>
        <w:rPr>
          <w:rFonts w:ascii="Georgia" w:cs="Georgia" w:eastAsia="Georgia" w:hAnsi="Georgia"/>
          <w:b w:val="1"/>
          <w:color w:val="000000"/>
        </w:rPr>
      </w:pPr>
      <w:bookmarkStart w:colFirst="0" w:colLast="0" w:name="_7pueigffclej" w:id="1"/>
      <w:bookmarkEnd w:id="1"/>
      <w:r w:rsidDel="00000000" w:rsidR="00000000" w:rsidRPr="00000000">
        <w:rPr>
          <w:rFonts w:ascii="Georgia" w:cs="Georgia" w:eastAsia="Georgia" w:hAnsi="Georgia"/>
          <w:b w:val="1"/>
          <w:color w:val="000000"/>
          <w:rtl w:val="0"/>
        </w:rPr>
        <w:t xml:space="preserve">Assessment guidelines</w:t>
      </w:r>
    </w:p>
    <w:p w:rsidR="00000000" w:rsidDel="00000000" w:rsidP="00000000" w:rsidRDefault="00000000" w:rsidRPr="00000000" w14:paraId="00000012">
      <w:pPr>
        <w:spacing w:line="276" w:lineRule="auto"/>
        <w:rPr>
          <w:rFonts w:ascii="Georgia" w:cs="Georgia" w:eastAsia="Georgia" w:hAnsi="Georgia"/>
          <w:i w:val="1"/>
          <w:sz w:val="20"/>
          <w:szCs w:val="20"/>
        </w:rPr>
      </w:pPr>
      <w:r w:rsidDel="00000000" w:rsidR="00000000" w:rsidRPr="00000000">
        <w:rPr>
          <w:rtl w:val="0"/>
        </w:rPr>
      </w:r>
    </w:p>
    <w:tbl>
      <w:tblPr>
        <w:tblStyle w:val="Table2"/>
        <w:tblW w:w="9467.71653543307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67.716535433072"/>
        <w:tblGridChange w:id="0">
          <w:tblGrid>
            <w:gridCol w:w="9467.716535433072"/>
          </w:tblGrid>
        </w:tblGridChange>
      </w:tblGrid>
      <w:tr>
        <w:trPr>
          <w:cantSplit w:val="0"/>
          <w:trHeight w:val="1987.1739130434787"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numPr>
                <w:ilvl w:val="0"/>
                <w:numId w:val="4"/>
              </w:numPr>
              <w:spacing w:line="276" w:lineRule="auto"/>
              <w:ind w:left="720" w:hanging="360"/>
              <w:rPr>
                <w:rFonts w:ascii="Georgia" w:cs="Georgia" w:eastAsia="Georgia" w:hAnsi="Georgia"/>
              </w:rPr>
            </w:pPr>
            <w:r w:rsidDel="00000000" w:rsidR="00000000" w:rsidRPr="00000000">
              <w:rPr>
                <w:rFonts w:ascii="Georgia" w:cs="Georgia" w:eastAsia="Georgia" w:hAnsi="Georgia"/>
                <w:sz w:val="20"/>
                <w:szCs w:val="20"/>
                <w:rtl w:val="0"/>
              </w:rPr>
              <w:t xml:space="preserve">The chosen assessment methods should be aligned with the learning objectives and class activities.</w:t>
            </w:r>
            <w:r w:rsidDel="00000000" w:rsidR="00000000" w:rsidRPr="00000000">
              <w:rPr>
                <w:rtl w:val="0"/>
              </w:rPr>
            </w:r>
          </w:p>
          <w:p w:rsidR="00000000" w:rsidDel="00000000" w:rsidP="00000000" w:rsidRDefault="00000000" w:rsidRPr="00000000" w14:paraId="00000014">
            <w:pPr>
              <w:numPr>
                <w:ilvl w:val="0"/>
                <w:numId w:val="4"/>
              </w:numPr>
              <w:spacing w:line="276" w:lineRule="auto"/>
              <w:ind w:left="720" w:hanging="360"/>
              <w:rPr>
                <w:rFonts w:ascii="Georgia" w:cs="Georgia" w:eastAsia="Georgia" w:hAnsi="Georgia"/>
              </w:rPr>
            </w:pPr>
            <w:r w:rsidDel="00000000" w:rsidR="00000000" w:rsidRPr="00000000">
              <w:rPr>
                <w:rFonts w:ascii="Georgia" w:cs="Georgia" w:eastAsia="Georgia" w:hAnsi="Georgia"/>
                <w:sz w:val="20"/>
                <w:szCs w:val="20"/>
                <w:rtl w:val="0"/>
              </w:rPr>
              <w:t xml:space="preserve">Grading should be reliable and transparent (e.g. use and sharing of grading schemes and rubrics).</w:t>
            </w:r>
            <w:r w:rsidDel="00000000" w:rsidR="00000000" w:rsidRPr="00000000">
              <w:rPr>
                <w:rtl w:val="0"/>
              </w:rPr>
            </w:r>
          </w:p>
          <w:p w:rsidR="00000000" w:rsidDel="00000000" w:rsidP="00000000" w:rsidRDefault="00000000" w:rsidRPr="00000000" w14:paraId="00000015">
            <w:pPr>
              <w:numPr>
                <w:ilvl w:val="0"/>
                <w:numId w:val="4"/>
              </w:numPr>
              <w:spacing w:line="276" w:lineRule="auto"/>
              <w:ind w:left="720" w:hanging="360"/>
              <w:rPr>
                <w:rFonts w:ascii="Georgia" w:cs="Georgia" w:eastAsia="Georgia" w:hAnsi="Georgia"/>
              </w:rPr>
            </w:pPr>
            <w:r w:rsidDel="00000000" w:rsidR="00000000" w:rsidRPr="00000000">
              <w:rPr>
                <w:rFonts w:ascii="Georgia" w:cs="Georgia" w:eastAsia="Georgia" w:hAnsi="Georgia"/>
                <w:sz w:val="20"/>
                <w:szCs w:val="20"/>
                <w:rtl w:val="0"/>
              </w:rPr>
              <w:t xml:space="preserve">Group assignments will be used as a form of authentic assessment. Individual grades from group assignments should be determined using peer assessment methods or by oral presentation/exam or by assessing the individual contributions to the work.</w:t>
            </w:r>
            <w:r w:rsidDel="00000000" w:rsidR="00000000" w:rsidRPr="00000000">
              <w:rPr>
                <w:rtl w:val="0"/>
              </w:rPr>
            </w:r>
          </w:p>
          <w:p w:rsidR="00000000" w:rsidDel="00000000" w:rsidP="00000000" w:rsidRDefault="00000000" w:rsidRPr="00000000" w14:paraId="00000016">
            <w:pPr>
              <w:numPr>
                <w:ilvl w:val="0"/>
                <w:numId w:val="4"/>
              </w:numPr>
              <w:spacing w:line="276" w:lineRule="auto"/>
              <w:ind w:left="720" w:hanging="360"/>
              <w:rPr>
                <w:rFonts w:ascii="Georgia" w:cs="Georgia" w:eastAsia="Georgia" w:hAnsi="Georgia"/>
              </w:rPr>
            </w:pPr>
            <w:r w:rsidDel="00000000" w:rsidR="00000000" w:rsidRPr="00000000">
              <w:rPr>
                <w:rFonts w:ascii="Georgia" w:cs="Georgia" w:eastAsia="Georgia" w:hAnsi="Georgia"/>
                <w:sz w:val="20"/>
                <w:szCs w:val="20"/>
                <w:rtl w:val="0"/>
              </w:rPr>
              <w:t xml:space="preserve">Summative assessment in the form of written exams or final presentations is performed onsite</w:t>
            </w:r>
            <w:r w:rsidDel="00000000" w:rsidR="00000000" w:rsidRPr="00000000">
              <w:rPr>
                <w:rtl w:val="0"/>
              </w:rPr>
            </w:r>
          </w:p>
          <w:p w:rsidR="00000000" w:rsidDel="00000000" w:rsidP="00000000" w:rsidRDefault="00000000" w:rsidRPr="00000000" w14:paraId="00000017">
            <w:pPr>
              <w:numPr>
                <w:ilvl w:val="0"/>
                <w:numId w:val="4"/>
              </w:numPr>
              <w:spacing w:line="276" w:lineRule="auto"/>
              <w:ind w:left="720" w:hanging="360"/>
              <w:rPr>
                <w:rFonts w:ascii="Georgia" w:cs="Georgia" w:eastAsia="Georgia" w:hAnsi="Georgia"/>
              </w:rPr>
            </w:pPr>
            <w:r w:rsidDel="00000000" w:rsidR="00000000" w:rsidRPr="00000000">
              <w:rPr>
                <w:rFonts w:ascii="Georgia" w:cs="Georgia" w:eastAsia="Georgia" w:hAnsi="Georgia"/>
                <w:sz w:val="20"/>
                <w:szCs w:val="20"/>
                <w:rtl w:val="0"/>
              </w:rPr>
              <w:t xml:space="preserve">Summative assessment is used to demonstrate learning objectives of individual course units but can be extended to key prior knowledge for these.</w:t>
            </w:r>
            <w:r w:rsidDel="00000000" w:rsidR="00000000" w:rsidRPr="00000000">
              <w:rPr>
                <w:rtl w:val="0"/>
              </w:rPr>
            </w:r>
          </w:p>
          <w:p w:rsidR="00000000" w:rsidDel="00000000" w:rsidP="00000000" w:rsidRDefault="00000000" w:rsidRPr="00000000" w14:paraId="00000018">
            <w:pPr>
              <w:numPr>
                <w:ilvl w:val="0"/>
                <w:numId w:val="4"/>
              </w:numPr>
              <w:spacing w:line="276" w:lineRule="auto"/>
              <w:ind w:left="720" w:hanging="360"/>
              <w:rPr>
                <w:rFonts w:ascii="Georgia" w:cs="Georgia" w:eastAsia="Georgia" w:hAnsi="Georgia"/>
              </w:rPr>
            </w:pPr>
            <w:r w:rsidDel="00000000" w:rsidR="00000000" w:rsidRPr="00000000">
              <w:rPr>
                <w:rFonts w:ascii="Georgia" w:cs="Georgia" w:eastAsia="Georgia" w:hAnsi="Georgia"/>
                <w:sz w:val="20"/>
                <w:szCs w:val="20"/>
                <w:rtl w:val="0"/>
              </w:rPr>
              <w:t xml:space="preserve">Formative assessment should be used in courses where possible and set up to stimulate students to respond adequately to critical feedback.</w:t>
            </w:r>
            <w:r w:rsidDel="00000000" w:rsidR="00000000" w:rsidRPr="00000000">
              <w:rPr>
                <w:rtl w:val="0"/>
              </w:rPr>
            </w:r>
          </w:p>
          <w:p w:rsidR="00000000" w:rsidDel="00000000" w:rsidP="00000000" w:rsidRDefault="00000000" w:rsidRPr="00000000" w14:paraId="00000019">
            <w:pPr>
              <w:numPr>
                <w:ilvl w:val="0"/>
                <w:numId w:val="4"/>
              </w:numPr>
              <w:spacing w:line="276" w:lineRule="auto"/>
              <w:ind w:left="720" w:hanging="360"/>
              <w:rPr>
                <w:rFonts w:ascii="Georgia" w:cs="Georgia" w:eastAsia="Georgia" w:hAnsi="Georgia"/>
              </w:rPr>
            </w:pPr>
            <w:r w:rsidDel="00000000" w:rsidR="00000000" w:rsidRPr="00000000">
              <w:rPr>
                <w:rFonts w:ascii="Georgia" w:cs="Georgia" w:eastAsia="Georgia" w:hAnsi="Georgia"/>
                <w:sz w:val="20"/>
                <w:szCs w:val="20"/>
                <w:rtl w:val="0"/>
              </w:rPr>
              <w:t xml:space="preserve">Exam viewing sessions are offered and feedback on assessed parts of the course will be provided.</w:t>
            </w:r>
            <w:r w:rsidDel="00000000" w:rsidR="00000000" w:rsidRPr="00000000">
              <w:rPr>
                <w:rtl w:val="0"/>
              </w:rPr>
            </w:r>
          </w:p>
          <w:p w:rsidR="00000000" w:rsidDel="00000000" w:rsidP="00000000" w:rsidRDefault="00000000" w:rsidRPr="00000000" w14:paraId="0000001A">
            <w:pPr>
              <w:numPr>
                <w:ilvl w:val="0"/>
                <w:numId w:val="4"/>
              </w:numPr>
              <w:spacing w:line="276" w:lineRule="auto"/>
              <w:ind w:left="720" w:hanging="360"/>
              <w:rPr>
                <w:rFonts w:ascii="Georgia" w:cs="Georgia" w:eastAsia="Georgia" w:hAnsi="Georgia"/>
              </w:rPr>
            </w:pPr>
            <w:r w:rsidDel="00000000" w:rsidR="00000000" w:rsidRPr="00000000">
              <w:rPr>
                <w:rFonts w:ascii="Georgia" w:cs="Georgia" w:eastAsia="Georgia" w:hAnsi="Georgia"/>
                <w:sz w:val="20"/>
                <w:szCs w:val="20"/>
                <w:rtl w:val="0"/>
              </w:rPr>
              <w:t xml:space="preserve">Clear guidelines on the use of AI tools will be provided for each course unit as applicable.</w:t>
            </w:r>
            <w:r w:rsidDel="00000000" w:rsidR="00000000" w:rsidRPr="00000000">
              <w:rPr>
                <w:rtl w:val="0"/>
              </w:rPr>
            </w:r>
          </w:p>
        </w:tc>
      </w:tr>
    </w:tbl>
    <w:p w:rsidR="00000000" w:rsidDel="00000000" w:rsidP="00000000" w:rsidRDefault="00000000" w:rsidRPr="00000000" w14:paraId="0000001B">
      <w:pPr>
        <w:pStyle w:val="Heading4"/>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right="0" w:firstLine="720"/>
        <w:jc w:val="left"/>
        <w:rPr>
          <w:rFonts w:ascii="Georgia" w:cs="Georgia" w:eastAsia="Georgia" w:hAnsi="Georgia"/>
          <w:b w:val="1"/>
          <w:color w:val="000000"/>
        </w:rPr>
      </w:pPr>
      <w:bookmarkStart w:colFirst="0" w:colLast="0" w:name="_t5pv4m1cikpq" w:id="2"/>
      <w:bookmarkEnd w:id="2"/>
      <w:r w:rsidDel="00000000" w:rsidR="00000000" w:rsidRPr="00000000">
        <w:br w:type="page"/>
      </w:r>
      <w:r w:rsidDel="00000000" w:rsidR="00000000" w:rsidRPr="00000000">
        <w:rPr>
          <w:rtl w:val="0"/>
        </w:rPr>
      </w:r>
    </w:p>
    <w:p w:rsidR="00000000" w:rsidDel="00000000" w:rsidP="00000000" w:rsidRDefault="00000000" w:rsidRPr="00000000" w14:paraId="0000001C">
      <w:pPr>
        <w:pStyle w:val="Heading4"/>
        <w:keepNext w:val="1"/>
        <w:keepLines w:val="1"/>
        <w:pageBreakBefore w:val="0"/>
        <w:widowControl w:val="1"/>
        <w:numPr>
          <w:ilvl w:val="0"/>
          <w:numId w:val="7"/>
        </w:numPr>
        <w:pBdr>
          <w:top w:space="0" w:sz="0" w:val="nil"/>
          <w:left w:space="0" w:sz="0" w:val="nil"/>
          <w:bottom w:space="0" w:sz="0" w:val="nil"/>
          <w:right w:space="0" w:sz="0" w:val="nil"/>
          <w:between w:space="0" w:sz="0" w:val="nil"/>
        </w:pBdr>
        <w:shd w:fill="auto" w:val="clear"/>
        <w:spacing w:after="80" w:before="280" w:line="276" w:lineRule="auto"/>
        <w:ind w:left="720" w:right="0" w:hanging="360"/>
        <w:jc w:val="left"/>
        <w:rPr>
          <w:rFonts w:ascii="Georgia" w:cs="Georgia" w:eastAsia="Georgia" w:hAnsi="Georgia"/>
          <w:b w:val="1"/>
          <w:color w:val="000000"/>
        </w:rPr>
      </w:pPr>
      <w:bookmarkStart w:colFirst="0" w:colLast="0" w:name="_abfllhfnph2z" w:id="3"/>
      <w:bookmarkEnd w:id="3"/>
      <w:r w:rsidDel="00000000" w:rsidR="00000000" w:rsidRPr="00000000">
        <w:rPr>
          <w:rFonts w:ascii="Georgia" w:cs="Georgia" w:eastAsia="Georgia" w:hAnsi="Georgia"/>
          <w:b w:val="1"/>
          <w:color w:val="000000"/>
          <w:rtl w:val="0"/>
        </w:rPr>
        <w:t xml:space="preserve">Learning outcomes of the master’s degree programme Chemical Engineering</w:t>
      </w:r>
    </w:p>
    <w:p w:rsidR="00000000" w:rsidDel="00000000" w:rsidP="00000000" w:rsidRDefault="00000000" w:rsidRPr="00000000" w14:paraId="0000001D">
      <w:pPr>
        <w:spacing w:line="240" w:lineRule="auto"/>
        <w:jc w:val="both"/>
        <w:rPr>
          <w:rFonts w:ascii="Georgia" w:cs="Georgia" w:eastAsia="Georgia" w:hAnsi="Georgia"/>
          <w:b w:val="1"/>
          <w:sz w:val="20"/>
          <w:szCs w:val="20"/>
        </w:rPr>
      </w:pPr>
      <w:r w:rsidDel="00000000" w:rsidR="00000000" w:rsidRPr="00000000">
        <w:rPr>
          <w:rFonts w:ascii="Georgia" w:cs="Georgia" w:eastAsia="Georgia" w:hAnsi="Georgia"/>
          <w:b w:val="1"/>
          <w:sz w:val="20"/>
          <w:szCs w:val="20"/>
          <w:rtl w:val="0"/>
        </w:rPr>
        <w:t xml:space="preserve">The objectives of the master’s degree programme Chemical Engineering are:</w:t>
      </w:r>
    </w:p>
    <w:p w:rsidR="00000000" w:rsidDel="00000000" w:rsidP="00000000" w:rsidRDefault="00000000" w:rsidRPr="00000000" w14:paraId="0000001E">
      <w:pPr>
        <w:numPr>
          <w:ilvl w:val="0"/>
          <w:numId w:val="2"/>
        </w:numPr>
        <w:spacing w:line="276" w:lineRule="auto"/>
        <w:ind w:left="360" w:hanging="360"/>
        <w:jc w:val="both"/>
        <w:rPr>
          <w:sz w:val="20"/>
          <w:szCs w:val="20"/>
        </w:rPr>
      </w:pPr>
      <w:r w:rsidDel="00000000" w:rsidR="00000000" w:rsidRPr="00000000">
        <w:rPr>
          <w:rFonts w:ascii="Georgia" w:cs="Georgia" w:eastAsia="Georgia" w:hAnsi="Georgia"/>
          <w:sz w:val="20"/>
          <w:szCs w:val="20"/>
          <w:rtl w:val="0"/>
        </w:rPr>
        <w:t xml:space="preserve">to prepare students for an independent professional career; in this context this means being able to carry out fundamental or applied scientific research, as well as applying state of the art scientific knowledge in a wide variety of new practical situations,</w:t>
      </w:r>
      <w:r w:rsidDel="00000000" w:rsidR="00000000" w:rsidRPr="00000000">
        <w:rPr>
          <w:rtl w:val="0"/>
        </w:rPr>
      </w:r>
    </w:p>
    <w:p w:rsidR="00000000" w:rsidDel="00000000" w:rsidP="00000000" w:rsidRDefault="00000000" w:rsidRPr="00000000" w14:paraId="0000001F">
      <w:pPr>
        <w:numPr>
          <w:ilvl w:val="0"/>
          <w:numId w:val="2"/>
        </w:numPr>
        <w:spacing w:line="276" w:lineRule="auto"/>
        <w:ind w:left="360" w:hanging="360"/>
        <w:jc w:val="both"/>
        <w:rPr>
          <w:sz w:val="20"/>
          <w:szCs w:val="20"/>
        </w:rPr>
      </w:pPr>
      <w:r w:rsidDel="00000000" w:rsidR="00000000" w:rsidRPr="00000000">
        <w:rPr>
          <w:rFonts w:ascii="Georgia" w:cs="Georgia" w:eastAsia="Georgia" w:hAnsi="Georgia"/>
          <w:sz w:val="20"/>
          <w:szCs w:val="20"/>
          <w:rtl w:val="0"/>
        </w:rPr>
        <w:t xml:space="preserve">to make students develop skills, knowledge and insight in a specialization area of the field of study, with a focus on insight in and approach to scientific problems,</w:t>
      </w:r>
      <w:r w:rsidDel="00000000" w:rsidR="00000000" w:rsidRPr="00000000">
        <w:rPr>
          <w:rtl w:val="0"/>
        </w:rPr>
      </w:r>
    </w:p>
    <w:p w:rsidR="00000000" w:rsidDel="00000000" w:rsidP="00000000" w:rsidRDefault="00000000" w:rsidRPr="00000000" w14:paraId="00000020">
      <w:pPr>
        <w:numPr>
          <w:ilvl w:val="0"/>
          <w:numId w:val="2"/>
        </w:numPr>
        <w:spacing w:line="276" w:lineRule="auto"/>
        <w:ind w:left="360" w:hanging="360"/>
        <w:jc w:val="both"/>
        <w:rPr>
          <w:sz w:val="20"/>
          <w:szCs w:val="20"/>
        </w:rPr>
      </w:pPr>
      <w:r w:rsidDel="00000000" w:rsidR="00000000" w:rsidRPr="00000000">
        <w:rPr>
          <w:rFonts w:ascii="Georgia" w:cs="Georgia" w:eastAsia="Georgia" w:hAnsi="Georgia"/>
          <w:sz w:val="20"/>
          <w:szCs w:val="20"/>
          <w:rtl w:val="0"/>
        </w:rPr>
        <w:t xml:space="preserve">to make students develop the ability to clearly and concisely communicate the acquired knowledge to others.</w:t>
      </w:r>
      <w:r w:rsidDel="00000000" w:rsidR="00000000" w:rsidRPr="00000000">
        <w:rPr>
          <w:rtl w:val="0"/>
        </w:rPr>
      </w:r>
    </w:p>
    <w:p w:rsidR="00000000" w:rsidDel="00000000" w:rsidP="00000000" w:rsidRDefault="00000000" w:rsidRPr="00000000" w14:paraId="00000021">
      <w:pPr>
        <w:spacing w:line="240" w:lineRule="auto"/>
        <w:jc w:val="both"/>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22">
      <w:pPr>
        <w:spacing w:line="240" w:lineRule="auto"/>
        <w:jc w:val="both"/>
        <w:rPr>
          <w:rFonts w:ascii="Georgia" w:cs="Georgia" w:eastAsia="Georgia" w:hAnsi="Georgia"/>
          <w:b w:val="1"/>
          <w:sz w:val="20"/>
          <w:szCs w:val="20"/>
        </w:rPr>
      </w:pPr>
      <w:r w:rsidDel="00000000" w:rsidR="00000000" w:rsidRPr="00000000">
        <w:rPr>
          <w:rFonts w:ascii="Georgia" w:cs="Georgia" w:eastAsia="Georgia" w:hAnsi="Georgia"/>
          <w:b w:val="1"/>
          <w:sz w:val="20"/>
          <w:szCs w:val="20"/>
          <w:rtl w:val="0"/>
        </w:rPr>
        <w:t xml:space="preserve">The objectives of the programme result in the following learning outcomes:</w:t>
      </w:r>
    </w:p>
    <w:p w:rsidR="00000000" w:rsidDel="00000000" w:rsidP="00000000" w:rsidRDefault="00000000" w:rsidRPr="00000000" w14:paraId="00000023">
      <w:pPr>
        <w:spacing w:line="240" w:lineRule="auto"/>
        <w:jc w:val="both"/>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24">
      <w:pPr>
        <w:spacing w:line="240" w:lineRule="auto"/>
        <w:jc w:val="both"/>
        <w:rPr>
          <w:rFonts w:ascii="Georgia" w:cs="Georgia" w:eastAsia="Georgia" w:hAnsi="Georgia"/>
          <w:sz w:val="20"/>
          <w:szCs w:val="20"/>
        </w:rPr>
      </w:pPr>
      <w:r w:rsidDel="00000000" w:rsidR="00000000" w:rsidRPr="00000000">
        <w:rPr>
          <w:rFonts w:ascii="Georgia" w:cs="Georgia" w:eastAsia="Georgia" w:hAnsi="Georgia"/>
          <w:b w:val="1"/>
          <w:sz w:val="20"/>
          <w:szCs w:val="20"/>
          <w:rtl w:val="0"/>
        </w:rPr>
        <w:t xml:space="preserve">A. General academic skills for the master’s degree programme Chemical Engineering</w:t>
      </w:r>
      <w:r w:rsidDel="00000000" w:rsidR="00000000" w:rsidRPr="00000000">
        <w:rPr>
          <w:rFonts w:ascii="Georgia" w:cs="Georgia" w:eastAsia="Georgia" w:hAnsi="Georgia"/>
          <w:sz w:val="20"/>
          <w:szCs w:val="20"/>
          <w:rtl w:val="0"/>
        </w:rPr>
        <w:t xml:space="preserve"> </w:t>
      </w:r>
    </w:p>
    <w:p w:rsidR="00000000" w:rsidDel="00000000" w:rsidP="00000000" w:rsidRDefault="00000000" w:rsidRPr="00000000" w14:paraId="00000025">
      <w:pPr>
        <w:spacing w:line="240" w:lineRule="auto"/>
        <w:jc w:val="both"/>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The graduate :</w:t>
      </w:r>
    </w:p>
    <w:p w:rsidR="00000000" w:rsidDel="00000000" w:rsidP="00000000" w:rsidRDefault="00000000" w:rsidRPr="00000000" w14:paraId="00000026">
      <w:pPr>
        <w:numPr>
          <w:ilvl w:val="2"/>
          <w:numId w:val="5"/>
        </w:numPr>
        <w:spacing w:line="276" w:lineRule="auto"/>
        <w:ind w:left="426" w:hanging="18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is able to keep up with and make use of professional literature in relevant subfields,</w:t>
      </w:r>
    </w:p>
    <w:p w:rsidR="00000000" w:rsidDel="00000000" w:rsidP="00000000" w:rsidRDefault="00000000" w:rsidRPr="00000000" w14:paraId="00000027">
      <w:pPr>
        <w:numPr>
          <w:ilvl w:val="2"/>
          <w:numId w:val="5"/>
        </w:numPr>
        <w:spacing w:line="276" w:lineRule="auto"/>
        <w:ind w:left="426" w:hanging="18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is able to make himself/herself familiar with a subfield of the own discipline within a reasonable time span,</w:t>
      </w:r>
    </w:p>
    <w:p w:rsidR="00000000" w:rsidDel="00000000" w:rsidP="00000000" w:rsidRDefault="00000000" w:rsidRPr="00000000" w14:paraId="00000028">
      <w:pPr>
        <w:numPr>
          <w:ilvl w:val="2"/>
          <w:numId w:val="5"/>
        </w:numPr>
        <w:spacing w:line="276" w:lineRule="auto"/>
        <w:ind w:left="426" w:hanging="18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is able to formulate a research plan based on a global problem description in a subfield of the own discipline,</w:t>
      </w:r>
    </w:p>
    <w:p w:rsidR="00000000" w:rsidDel="00000000" w:rsidP="00000000" w:rsidRDefault="00000000" w:rsidRPr="00000000" w14:paraId="00000029">
      <w:pPr>
        <w:numPr>
          <w:ilvl w:val="2"/>
          <w:numId w:val="5"/>
        </w:numPr>
        <w:spacing w:line="276" w:lineRule="auto"/>
        <w:ind w:left="426" w:hanging="18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is able to analyze, interpret using state of the art information, and draw conclusions from research results,</w:t>
      </w:r>
    </w:p>
    <w:p w:rsidR="00000000" w:rsidDel="00000000" w:rsidP="00000000" w:rsidRDefault="00000000" w:rsidRPr="00000000" w14:paraId="0000002A">
      <w:pPr>
        <w:numPr>
          <w:ilvl w:val="2"/>
          <w:numId w:val="5"/>
        </w:numPr>
        <w:spacing w:line="276" w:lineRule="auto"/>
        <w:ind w:left="426" w:hanging="18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is able to operate effectively in a position in which knowledge and research skills within the field of the own discipline are required,</w:t>
      </w:r>
    </w:p>
    <w:p w:rsidR="00000000" w:rsidDel="00000000" w:rsidP="00000000" w:rsidRDefault="00000000" w:rsidRPr="00000000" w14:paraId="0000002B">
      <w:pPr>
        <w:numPr>
          <w:ilvl w:val="2"/>
          <w:numId w:val="5"/>
        </w:numPr>
        <w:spacing w:line="276" w:lineRule="auto"/>
        <w:ind w:left="426" w:hanging="18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is able to perform in a multidisciplinary team, transfer knowledge to others, give oral presentations, write a report or internationally accessible scientific article, and take part in a scientific discussion,</w:t>
      </w:r>
    </w:p>
    <w:p w:rsidR="00000000" w:rsidDel="00000000" w:rsidP="00000000" w:rsidRDefault="00000000" w:rsidRPr="00000000" w14:paraId="0000002C">
      <w:pPr>
        <w:numPr>
          <w:ilvl w:val="2"/>
          <w:numId w:val="5"/>
        </w:numPr>
        <w:spacing w:line="276" w:lineRule="auto"/>
        <w:ind w:left="426" w:hanging="18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is able to design, conduct and evaluate experiments and the necessary checks and balances independently,</w:t>
      </w:r>
    </w:p>
    <w:p w:rsidR="00000000" w:rsidDel="00000000" w:rsidP="00000000" w:rsidRDefault="00000000" w:rsidRPr="00000000" w14:paraId="0000002D">
      <w:pPr>
        <w:numPr>
          <w:ilvl w:val="2"/>
          <w:numId w:val="5"/>
        </w:numPr>
        <w:spacing w:line="276" w:lineRule="auto"/>
        <w:ind w:left="426" w:hanging="18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is able to relate his/her own results and conclusions to results already available in the literature,</w:t>
      </w:r>
    </w:p>
    <w:p w:rsidR="00000000" w:rsidDel="00000000" w:rsidP="00000000" w:rsidRDefault="00000000" w:rsidRPr="00000000" w14:paraId="0000002E">
      <w:pPr>
        <w:numPr>
          <w:ilvl w:val="2"/>
          <w:numId w:val="5"/>
        </w:numPr>
        <w:spacing w:line="276" w:lineRule="auto"/>
        <w:ind w:left="426" w:hanging="18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has sufficient understanding of the role of the own discipline in society to come to a well-considered choice and practice of profession,</w:t>
      </w:r>
    </w:p>
    <w:p w:rsidR="00000000" w:rsidDel="00000000" w:rsidP="00000000" w:rsidRDefault="00000000" w:rsidRPr="00000000" w14:paraId="0000002F">
      <w:pPr>
        <w:numPr>
          <w:ilvl w:val="2"/>
          <w:numId w:val="5"/>
        </w:numPr>
        <w:spacing w:line="276" w:lineRule="auto"/>
        <w:ind w:left="426" w:hanging="18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has an understanding of the role of the own discipline in a sustainable society.</w:t>
      </w:r>
    </w:p>
    <w:p w:rsidR="00000000" w:rsidDel="00000000" w:rsidP="00000000" w:rsidRDefault="00000000" w:rsidRPr="00000000" w14:paraId="00000030">
      <w:pPr>
        <w:spacing w:line="276"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31">
      <w:pPr>
        <w:spacing w:line="276" w:lineRule="auto"/>
        <w:rPr>
          <w:rFonts w:ascii="Georgia" w:cs="Georgia" w:eastAsia="Georgia" w:hAnsi="Georgia"/>
          <w:b w:val="1"/>
          <w:sz w:val="20"/>
          <w:szCs w:val="20"/>
        </w:rPr>
      </w:pPr>
      <w:r w:rsidDel="00000000" w:rsidR="00000000" w:rsidRPr="00000000">
        <w:rPr>
          <w:rFonts w:ascii="Georgia" w:cs="Georgia" w:eastAsia="Georgia" w:hAnsi="Georgia"/>
          <w:b w:val="1"/>
          <w:sz w:val="20"/>
          <w:szCs w:val="20"/>
          <w:rtl w:val="0"/>
        </w:rPr>
        <w:t xml:space="preserve">B. Specific academic knowledge and skills for the master’s degree programme Chemical Engineering:</w:t>
      </w:r>
    </w:p>
    <w:p w:rsidR="00000000" w:rsidDel="00000000" w:rsidP="00000000" w:rsidRDefault="00000000" w:rsidRPr="00000000" w14:paraId="00000032">
      <w:pPr>
        <w:numPr>
          <w:ilvl w:val="0"/>
          <w:numId w:val="1"/>
        </w:numPr>
        <w:spacing w:line="276" w:lineRule="auto"/>
        <w:ind w:left="360" w:hanging="360"/>
        <w:rPr>
          <w:sz w:val="20"/>
          <w:szCs w:val="20"/>
        </w:rPr>
      </w:pPr>
      <w:r w:rsidDel="00000000" w:rsidR="00000000" w:rsidRPr="00000000">
        <w:rPr>
          <w:rFonts w:ascii="Georgia" w:cs="Georgia" w:eastAsia="Georgia" w:hAnsi="Georgia"/>
          <w:sz w:val="20"/>
          <w:szCs w:val="20"/>
          <w:rtl w:val="0"/>
        </w:rPr>
        <w:t xml:space="preserve">the graduate has acquired specific knowledge and skills in the area of </w:t>
      </w:r>
      <w:r w:rsidDel="00000000" w:rsidR="00000000" w:rsidRPr="00000000">
        <w:rPr>
          <w:rFonts w:ascii="Georgia" w:cs="Georgia" w:eastAsia="Georgia" w:hAnsi="Georgia"/>
          <w:b w:val="1"/>
          <w:sz w:val="20"/>
          <w:szCs w:val="20"/>
          <w:rtl w:val="0"/>
        </w:rPr>
        <w:t xml:space="preserve">fundamental and applied engineering sciences</w:t>
      </w:r>
      <w:r w:rsidDel="00000000" w:rsidR="00000000" w:rsidRPr="00000000">
        <w:rPr>
          <w:rFonts w:ascii="Georgia" w:cs="Georgia" w:eastAsia="Georgia" w:hAnsi="Georgia"/>
          <w:sz w:val="20"/>
          <w:szCs w:val="20"/>
          <w:rtl w:val="0"/>
        </w:rPr>
        <w:t xml:space="preserve">. More specifically, the graduate</w:t>
      </w:r>
      <w:r w:rsidDel="00000000" w:rsidR="00000000" w:rsidRPr="00000000">
        <w:rPr>
          <w:rtl w:val="0"/>
        </w:rPr>
      </w:r>
    </w:p>
    <w:p w:rsidR="00000000" w:rsidDel="00000000" w:rsidP="00000000" w:rsidRDefault="00000000" w:rsidRPr="00000000" w14:paraId="00000033">
      <w:pPr>
        <w:numPr>
          <w:ilvl w:val="0"/>
          <w:numId w:val="6"/>
        </w:numPr>
        <w:spacing w:line="276" w:lineRule="auto"/>
        <w:ind w:left="851" w:hanging="425"/>
        <w:jc w:val="both"/>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is able to design a realistic process including specifying the sub-steps, like drawing flow charts, describing equipment and process flows, and calculating the behavior of process equipment; as well as to provide alternatives for these separate steps, </w:t>
      </w:r>
    </w:p>
    <w:p w:rsidR="00000000" w:rsidDel="00000000" w:rsidP="00000000" w:rsidRDefault="00000000" w:rsidRPr="00000000" w14:paraId="00000034">
      <w:pPr>
        <w:numPr>
          <w:ilvl w:val="0"/>
          <w:numId w:val="6"/>
        </w:numPr>
        <w:spacing w:line="276" w:lineRule="auto"/>
        <w:ind w:left="851" w:hanging="425"/>
        <w:jc w:val="both"/>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has an understanding of i) process-product relations ii) ways to minimize byproduct and waste streams iii) manufacturing routes for classes of molecules and products. </w:t>
      </w:r>
    </w:p>
    <w:p w:rsidR="00000000" w:rsidDel="00000000" w:rsidP="00000000" w:rsidRDefault="00000000" w:rsidRPr="00000000" w14:paraId="00000035">
      <w:pPr>
        <w:spacing w:line="240" w:lineRule="auto"/>
        <w:jc w:val="both"/>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Academic knowledge and skills in the product and process technology:</w:t>
      </w:r>
    </w:p>
    <w:p w:rsidR="00000000" w:rsidDel="00000000" w:rsidP="00000000" w:rsidRDefault="00000000" w:rsidRPr="00000000" w14:paraId="00000036">
      <w:pPr>
        <w:numPr>
          <w:ilvl w:val="0"/>
          <w:numId w:val="1"/>
        </w:numPr>
        <w:spacing w:line="276" w:lineRule="auto"/>
        <w:ind w:left="360" w:hanging="360"/>
        <w:jc w:val="both"/>
        <w:rPr>
          <w:sz w:val="20"/>
          <w:szCs w:val="20"/>
        </w:rPr>
      </w:pPr>
      <w:r w:rsidDel="00000000" w:rsidR="00000000" w:rsidRPr="00000000">
        <w:rPr>
          <w:rFonts w:ascii="Georgia" w:cs="Georgia" w:eastAsia="Georgia" w:hAnsi="Georgia"/>
          <w:sz w:val="20"/>
          <w:szCs w:val="20"/>
          <w:rtl w:val="0"/>
        </w:rPr>
        <w:t xml:space="preserve">the graduate is able to </w:t>
      </w:r>
      <w:r w:rsidDel="00000000" w:rsidR="00000000" w:rsidRPr="00000000">
        <w:rPr>
          <w:rFonts w:ascii="Georgia" w:cs="Georgia" w:eastAsia="Georgia" w:hAnsi="Georgia"/>
          <w:b w:val="1"/>
          <w:sz w:val="20"/>
          <w:szCs w:val="20"/>
          <w:rtl w:val="0"/>
        </w:rPr>
        <w:t xml:space="preserve">design chemical products and the related process </w:t>
      </w:r>
      <w:r w:rsidDel="00000000" w:rsidR="00000000" w:rsidRPr="00000000">
        <w:rPr>
          <w:rFonts w:ascii="Georgia" w:cs="Georgia" w:eastAsia="Georgia" w:hAnsi="Georgia"/>
          <w:sz w:val="20"/>
          <w:szCs w:val="20"/>
          <w:rtl w:val="0"/>
        </w:rPr>
        <w:t xml:space="preserve">based on a multidisciplinary approach (chemical and technological aspects). More specifically, the graduate</w:t>
      </w:r>
      <w:r w:rsidDel="00000000" w:rsidR="00000000" w:rsidRPr="00000000">
        <w:rPr>
          <w:rtl w:val="0"/>
        </w:rPr>
      </w:r>
    </w:p>
    <w:p w:rsidR="00000000" w:rsidDel="00000000" w:rsidP="00000000" w:rsidRDefault="00000000" w:rsidRPr="00000000" w14:paraId="00000037">
      <w:pPr>
        <w:numPr>
          <w:ilvl w:val="0"/>
          <w:numId w:val="6"/>
        </w:numPr>
        <w:spacing w:line="276" w:lineRule="auto"/>
        <w:ind w:left="993" w:hanging="567"/>
        <w:jc w:val="both"/>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has knowledge on product formulation, specifications, catalytic systems, analytical methods, interactions between components and relevant physical and mechanical methods for the manufacture of chemical or biotechnological products </w:t>
      </w:r>
      <w:r w:rsidDel="00000000" w:rsidR="00000000" w:rsidRPr="00000000">
        <w:rPr>
          <w:rFonts w:ascii="Georgia" w:cs="Georgia" w:eastAsia="Georgia" w:hAnsi="Georgia"/>
          <w:sz w:val="20"/>
          <w:szCs w:val="20"/>
          <w:rtl w:val="0"/>
        </w:rPr>
        <w:t xml:space="preserve">within one of the ‘product sectors’ industrial catalysis, polymeric products or renewable energy. </w:t>
      </w:r>
    </w:p>
    <w:p w:rsidR="00000000" w:rsidDel="00000000" w:rsidP="00000000" w:rsidRDefault="00000000" w:rsidRPr="00000000" w14:paraId="00000038">
      <w:pPr>
        <w:numPr>
          <w:ilvl w:val="0"/>
          <w:numId w:val="6"/>
        </w:numPr>
        <w:spacing w:line="276" w:lineRule="auto"/>
        <w:ind w:left="993" w:hanging="567"/>
        <w:jc w:val="both"/>
        <w:rPr>
          <w:rFonts w:ascii="Calibri" w:cs="Calibri" w:eastAsia="Calibri" w:hAnsi="Calibri"/>
          <w:sz w:val="20"/>
          <w:szCs w:val="20"/>
        </w:rPr>
      </w:pPr>
      <w:r w:rsidDel="00000000" w:rsidR="00000000" w:rsidRPr="00000000">
        <w:rPr>
          <w:rFonts w:ascii="Georgia" w:cs="Georgia" w:eastAsia="Georgia" w:hAnsi="Georgia"/>
          <w:sz w:val="20"/>
          <w:szCs w:val="20"/>
          <w:rtl w:val="0"/>
        </w:rPr>
        <w:t xml:space="preserve"> is able to design a realistic product and associated process, either focussing on the product within one of the ‘product sectors’ industrial catalysis, polymeric products or renewable energy, or focussing on the process  through advanced process technology. This includes an analysis and design of all sub-steps, including specification of product properties, product flow diagrams, a description of the process and processing equipment, as well as providing alternatives for these steps. </w:t>
      </w:r>
      <w:r w:rsidDel="00000000" w:rsidR="00000000" w:rsidRPr="00000000">
        <w:rPr>
          <w:rtl w:val="0"/>
        </w:rPr>
      </w:r>
    </w:p>
    <w:p w:rsidR="00000000" w:rsidDel="00000000" w:rsidP="00000000" w:rsidRDefault="00000000" w:rsidRPr="00000000" w14:paraId="00000039">
      <w:pPr>
        <w:numPr>
          <w:ilvl w:val="0"/>
          <w:numId w:val="6"/>
        </w:numPr>
        <w:spacing w:line="276" w:lineRule="auto"/>
        <w:ind w:left="993" w:hanging="567"/>
        <w:jc w:val="both"/>
        <w:rPr>
          <w:rFonts w:ascii="Georgia" w:cs="Georgia" w:eastAsia="Georgia" w:hAnsi="Georgia"/>
          <w:sz w:val="20"/>
          <w:szCs w:val="20"/>
        </w:rPr>
        <w:sectPr>
          <w:footerReference r:id="rId6" w:type="default"/>
          <w:pgSz w:h="15840" w:w="12240" w:orient="portrait"/>
          <w:pgMar w:bottom="1440" w:top="1440" w:left="1440" w:right="1440" w:header="720" w:footer="720"/>
          <w:pgNumType w:start="1"/>
        </w:sectPr>
      </w:pPr>
      <w:r w:rsidDel="00000000" w:rsidR="00000000" w:rsidRPr="00000000">
        <w:rPr>
          <w:rFonts w:ascii="Georgia" w:cs="Georgia" w:eastAsia="Georgia" w:hAnsi="Georgia"/>
          <w:sz w:val="20"/>
          <w:szCs w:val="20"/>
          <w:rtl w:val="0"/>
        </w:rPr>
        <w:t xml:space="preserve">(Science, busi</w:t>
      </w:r>
      <w:r w:rsidDel="00000000" w:rsidR="00000000" w:rsidRPr="00000000">
        <w:rPr>
          <w:rFonts w:ascii="Georgia" w:cs="Georgia" w:eastAsia="Georgia" w:hAnsi="Georgia"/>
          <w:sz w:val="20"/>
          <w:szCs w:val="20"/>
          <w:rtl w:val="0"/>
        </w:rPr>
        <w:t xml:space="preserve">ness and policy track) is prepared for a professional career in business an</w:t>
      </w:r>
      <w:r w:rsidDel="00000000" w:rsidR="00000000" w:rsidRPr="00000000">
        <w:rPr>
          <w:rFonts w:ascii="Georgia" w:cs="Georgia" w:eastAsia="Georgia" w:hAnsi="Georgia"/>
          <w:sz w:val="20"/>
          <w:szCs w:val="20"/>
          <w:rtl w:val="0"/>
        </w:rPr>
        <w:t xml:space="preserve">d policy. This learning outcome is covered in the SBP courses.</w:t>
      </w:r>
    </w:p>
    <w:p w:rsidR="00000000" w:rsidDel="00000000" w:rsidP="00000000" w:rsidRDefault="00000000" w:rsidRPr="00000000" w14:paraId="0000003A">
      <w:pPr>
        <w:spacing w:line="276" w:lineRule="auto"/>
        <w:rPr>
          <w:rFonts w:ascii="Georgia" w:cs="Georgia" w:eastAsia="Georgia" w:hAnsi="Georgia"/>
          <w:sz w:val="20"/>
          <w:szCs w:val="20"/>
        </w:rPr>
        <w:sectPr>
          <w:type w:val="continuous"/>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3B">
      <w:pPr>
        <w:pStyle w:val="Heading4"/>
        <w:keepNext w:val="1"/>
        <w:keepLines w:val="1"/>
        <w:pageBreakBefore w:val="0"/>
        <w:widowControl w:val="1"/>
        <w:numPr>
          <w:ilvl w:val="0"/>
          <w:numId w:val="7"/>
        </w:numPr>
        <w:pBdr>
          <w:top w:space="0" w:sz="0" w:val="nil"/>
          <w:left w:space="0" w:sz="0" w:val="nil"/>
          <w:bottom w:space="0" w:sz="0" w:val="nil"/>
          <w:right w:space="0" w:sz="0" w:val="nil"/>
          <w:between w:space="0" w:sz="0" w:val="nil"/>
        </w:pBdr>
        <w:shd w:fill="auto" w:val="clear"/>
        <w:spacing w:after="80" w:before="280" w:line="276" w:lineRule="auto"/>
        <w:ind w:left="720" w:right="0" w:hanging="360"/>
        <w:jc w:val="left"/>
        <w:rPr>
          <w:rFonts w:ascii="Georgia" w:cs="Georgia" w:eastAsia="Georgia" w:hAnsi="Georgia"/>
          <w:b w:val="1"/>
          <w:color w:val="000000"/>
        </w:rPr>
      </w:pPr>
      <w:bookmarkStart w:colFirst="0" w:colLast="0" w:name="_8lyqpjoi8jy5" w:id="4"/>
      <w:bookmarkEnd w:id="4"/>
      <w:r w:rsidDel="00000000" w:rsidR="00000000" w:rsidRPr="00000000">
        <w:rPr>
          <w:rFonts w:ascii="Georgia" w:cs="Georgia" w:eastAsia="Georgia" w:hAnsi="Georgia"/>
          <w:b w:val="1"/>
          <w:color w:val="000000"/>
          <w:rtl w:val="0"/>
        </w:rPr>
        <w:t xml:space="preserve">Overview of assessment methods,</w:t>
      </w:r>
      <w:r w:rsidDel="00000000" w:rsidR="00000000" w:rsidRPr="00000000">
        <w:rPr>
          <w:rFonts w:ascii="Georgia" w:cs="Georgia" w:eastAsia="Georgia" w:hAnsi="Georgia"/>
          <w:b w:val="1"/>
          <w:color w:val="000000"/>
          <w:rtl w:val="0"/>
        </w:rPr>
        <w:t xml:space="preserve"> formative assessments </w:t>
      </w:r>
      <w:r w:rsidDel="00000000" w:rsidR="00000000" w:rsidRPr="00000000">
        <w:rPr>
          <w:rFonts w:ascii="Georgia" w:cs="Georgia" w:eastAsia="Georgia" w:hAnsi="Georgia"/>
          <w:b w:val="1"/>
          <w:color w:val="000000"/>
          <w:rtl w:val="0"/>
        </w:rPr>
        <w:t xml:space="preserve"> for course units, and examiners</w:t>
      </w:r>
    </w:p>
    <w:p w:rsidR="00000000" w:rsidDel="00000000" w:rsidP="00000000" w:rsidRDefault="00000000" w:rsidRPr="00000000" w14:paraId="0000003C">
      <w:pPr>
        <w:spacing w:line="276" w:lineRule="auto"/>
        <w:ind w:firstLine="720"/>
        <w:rPr>
          <w:rFonts w:ascii="Georgia" w:cs="Georgia" w:eastAsia="Georgia" w:hAnsi="Georgia"/>
          <w:i w:val="1"/>
          <w:sz w:val="20"/>
          <w:szCs w:val="20"/>
        </w:rPr>
      </w:pPr>
      <w:r w:rsidDel="00000000" w:rsidR="00000000" w:rsidRPr="00000000">
        <w:rPr>
          <w:rFonts w:ascii="Georgia" w:cs="Georgia" w:eastAsia="Georgia" w:hAnsi="Georgia"/>
          <w:i w:val="1"/>
          <w:sz w:val="20"/>
          <w:szCs w:val="20"/>
          <w:rtl w:val="0"/>
        </w:rPr>
        <w:t xml:space="preserve">(</w:t>
      </w:r>
      <w:r w:rsidDel="00000000" w:rsidR="00000000" w:rsidRPr="00000000">
        <w:rPr>
          <w:rFonts w:ascii="Georgia" w:cs="Georgia" w:eastAsia="Georgia" w:hAnsi="Georgia"/>
          <w:b w:val="1"/>
          <w:i w:val="1"/>
          <w:sz w:val="20"/>
          <w:szCs w:val="20"/>
          <w:rtl w:val="0"/>
        </w:rPr>
        <w:t xml:space="preserve">WE</w:t>
      </w:r>
      <w:r w:rsidDel="00000000" w:rsidR="00000000" w:rsidRPr="00000000">
        <w:rPr>
          <w:rFonts w:ascii="Georgia" w:cs="Georgia" w:eastAsia="Georgia" w:hAnsi="Georgia"/>
          <w:i w:val="1"/>
          <w:sz w:val="20"/>
          <w:szCs w:val="20"/>
          <w:rtl w:val="0"/>
        </w:rPr>
        <w:t xml:space="preserve">: Written Exam, </w:t>
      </w:r>
      <w:r w:rsidDel="00000000" w:rsidR="00000000" w:rsidRPr="00000000">
        <w:rPr>
          <w:rFonts w:ascii="Georgia" w:cs="Georgia" w:eastAsia="Georgia" w:hAnsi="Georgia"/>
          <w:b w:val="1"/>
          <w:i w:val="1"/>
          <w:sz w:val="20"/>
          <w:szCs w:val="20"/>
          <w:rtl w:val="0"/>
        </w:rPr>
        <w:t xml:space="preserve">MC</w:t>
      </w:r>
      <w:r w:rsidDel="00000000" w:rsidR="00000000" w:rsidRPr="00000000">
        <w:rPr>
          <w:rFonts w:ascii="Georgia" w:cs="Georgia" w:eastAsia="Georgia" w:hAnsi="Georgia"/>
          <w:i w:val="1"/>
          <w:sz w:val="20"/>
          <w:szCs w:val="20"/>
          <w:rtl w:val="0"/>
        </w:rPr>
        <w:t xml:space="preserve">: Multiple Choice, </w:t>
      </w:r>
      <w:r w:rsidDel="00000000" w:rsidR="00000000" w:rsidRPr="00000000">
        <w:rPr>
          <w:rFonts w:ascii="Georgia" w:cs="Georgia" w:eastAsia="Georgia" w:hAnsi="Georgia"/>
          <w:b w:val="1"/>
          <w:i w:val="1"/>
          <w:sz w:val="20"/>
          <w:szCs w:val="20"/>
          <w:rtl w:val="0"/>
        </w:rPr>
        <w:t xml:space="preserve">OE</w:t>
      </w:r>
      <w:r w:rsidDel="00000000" w:rsidR="00000000" w:rsidRPr="00000000">
        <w:rPr>
          <w:rFonts w:ascii="Georgia" w:cs="Georgia" w:eastAsia="Georgia" w:hAnsi="Georgia"/>
          <w:i w:val="1"/>
          <w:sz w:val="20"/>
          <w:szCs w:val="20"/>
          <w:rtl w:val="0"/>
        </w:rPr>
        <w:t xml:space="preserve">: Oral Exam, </w:t>
      </w:r>
      <w:r w:rsidDel="00000000" w:rsidR="00000000" w:rsidRPr="00000000">
        <w:rPr>
          <w:rFonts w:ascii="Georgia" w:cs="Georgia" w:eastAsia="Georgia" w:hAnsi="Georgia"/>
          <w:b w:val="1"/>
          <w:i w:val="1"/>
          <w:sz w:val="20"/>
          <w:szCs w:val="20"/>
          <w:rtl w:val="0"/>
        </w:rPr>
        <w:t xml:space="preserve">M</w:t>
      </w:r>
      <w:r w:rsidDel="00000000" w:rsidR="00000000" w:rsidRPr="00000000">
        <w:rPr>
          <w:rFonts w:ascii="Georgia" w:cs="Georgia" w:eastAsia="Georgia" w:hAnsi="Georgia"/>
          <w:i w:val="1"/>
          <w:sz w:val="20"/>
          <w:szCs w:val="20"/>
          <w:rtl w:val="0"/>
        </w:rPr>
        <w:t xml:space="preserve">: Midterm </w:t>
      </w:r>
      <w:r w:rsidDel="00000000" w:rsidR="00000000" w:rsidRPr="00000000">
        <w:rPr>
          <w:rFonts w:ascii="Georgia" w:cs="Georgia" w:eastAsia="Georgia" w:hAnsi="Georgia"/>
          <w:b w:val="1"/>
          <w:i w:val="1"/>
          <w:sz w:val="20"/>
          <w:szCs w:val="20"/>
          <w:rtl w:val="0"/>
        </w:rPr>
        <w:t xml:space="preserve">R</w:t>
      </w:r>
      <w:r w:rsidDel="00000000" w:rsidR="00000000" w:rsidRPr="00000000">
        <w:rPr>
          <w:rFonts w:ascii="Georgia" w:cs="Georgia" w:eastAsia="Georgia" w:hAnsi="Georgia"/>
          <w:i w:val="1"/>
          <w:sz w:val="20"/>
          <w:szCs w:val="20"/>
          <w:rtl w:val="0"/>
        </w:rPr>
        <w:t xml:space="preserve">: Report, </w:t>
      </w:r>
      <w:r w:rsidDel="00000000" w:rsidR="00000000" w:rsidRPr="00000000">
        <w:rPr>
          <w:rFonts w:ascii="Georgia" w:cs="Georgia" w:eastAsia="Georgia" w:hAnsi="Georgia"/>
          <w:b w:val="1"/>
          <w:i w:val="1"/>
          <w:sz w:val="20"/>
          <w:szCs w:val="20"/>
          <w:rtl w:val="0"/>
        </w:rPr>
        <w:t xml:space="preserve">PR</w:t>
      </w:r>
      <w:r w:rsidDel="00000000" w:rsidR="00000000" w:rsidRPr="00000000">
        <w:rPr>
          <w:rFonts w:ascii="Georgia" w:cs="Georgia" w:eastAsia="Georgia" w:hAnsi="Georgia"/>
          <w:i w:val="1"/>
          <w:sz w:val="20"/>
          <w:szCs w:val="20"/>
          <w:rtl w:val="0"/>
        </w:rPr>
        <w:t xml:space="preserve">: Practical Work, </w:t>
      </w:r>
      <w:r w:rsidDel="00000000" w:rsidR="00000000" w:rsidRPr="00000000">
        <w:rPr>
          <w:rFonts w:ascii="Georgia" w:cs="Georgia" w:eastAsia="Georgia" w:hAnsi="Georgia"/>
          <w:b w:val="1"/>
          <w:i w:val="1"/>
          <w:sz w:val="20"/>
          <w:szCs w:val="20"/>
          <w:rtl w:val="0"/>
        </w:rPr>
        <w:t xml:space="preserve">AST</w:t>
      </w:r>
      <w:r w:rsidDel="00000000" w:rsidR="00000000" w:rsidRPr="00000000">
        <w:rPr>
          <w:rFonts w:ascii="Georgia" w:cs="Georgia" w:eastAsia="Georgia" w:hAnsi="Georgia"/>
          <w:i w:val="1"/>
          <w:sz w:val="20"/>
          <w:szCs w:val="20"/>
          <w:rtl w:val="0"/>
        </w:rPr>
        <w:t xml:space="preserve">: Assignment, </w:t>
      </w:r>
      <w:r w:rsidDel="00000000" w:rsidR="00000000" w:rsidRPr="00000000">
        <w:rPr>
          <w:rFonts w:ascii="Georgia" w:cs="Georgia" w:eastAsia="Georgia" w:hAnsi="Georgia"/>
          <w:b w:val="1"/>
          <w:i w:val="1"/>
          <w:sz w:val="20"/>
          <w:szCs w:val="20"/>
          <w:rtl w:val="0"/>
        </w:rPr>
        <w:t xml:space="preserve">P</w:t>
      </w:r>
      <w:r w:rsidDel="00000000" w:rsidR="00000000" w:rsidRPr="00000000">
        <w:rPr>
          <w:rFonts w:ascii="Georgia" w:cs="Georgia" w:eastAsia="Georgia" w:hAnsi="Georgia"/>
          <w:i w:val="1"/>
          <w:sz w:val="20"/>
          <w:szCs w:val="20"/>
          <w:rtl w:val="0"/>
        </w:rPr>
        <w:t xml:space="preserve">: Presentation, </w:t>
      </w:r>
      <w:r w:rsidDel="00000000" w:rsidR="00000000" w:rsidRPr="00000000">
        <w:rPr>
          <w:rFonts w:ascii="Georgia" w:cs="Georgia" w:eastAsia="Georgia" w:hAnsi="Georgia"/>
          <w:b w:val="1"/>
          <w:i w:val="1"/>
          <w:sz w:val="20"/>
          <w:szCs w:val="20"/>
          <w:rtl w:val="0"/>
        </w:rPr>
        <w:t xml:space="preserve">PRW</w:t>
      </w:r>
      <w:r w:rsidDel="00000000" w:rsidR="00000000" w:rsidRPr="00000000">
        <w:rPr>
          <w:rFonts w:ascii="Georgia" w:cs="Georgia" w:eastAsia="Georgia" w:hAnsi="Georgia"/>
          <w:i w:val="1"/>
          <w:sz w:val="20"/>
          <w:szCs w:val="20"/>
          <w:rtl w:val="0"/>
        </w:rPr>
        <w:t xml:space="preserve">: Peer Review)</w:t>
      </w:r>
    </w:p>
    <w:p w:rsidR="00000000" w:rsidDel="00000000" w:rsidP="00000000" w:rsidRDefault="00000000" w:rsidRPr="00000000" w14:paraId="0000003D">
      <w:pPr>
        <w:rPr>
          <w:rFonts w:ascii="Georgia" w:cs="Georgia" w:eastAsia="Georgia" w:hAnsi="Georgia"/>
          <w:sz w:val="20"/>
          <w:szCs w:val="20"/>
          <w:shd w:fill="9fc5e8" w:val="clear"/>
        </w:rPr>
      </w:pPr>
      <w:r w:rsidDel="00000000" w:rsidR="00000000" w:rsidRPr="00000000">
        <w:rPr>
          <w:rtl w:val="0"/>
        </w:rPr>
      </w:r>
    </w:p>
    <w:p w:rsidR="00000000" w:rsidDel="00000000" w:rsidP="00000000" w:rsidRDefault="00000000" w:rsidRPr="00000000" w14:paraId="0000003E">
      <w:pPr>
        <w:spacing w:line="276" w:lineRule="auto"/>
        <w:ind w:left="0" w:firstLine="0"/>
        <w:rPr>
          <w:sz w:val="20"/>
          <w:szCs w:val="20"/>
        </w:rPr>
      </w:pPr>
      <w:r w:rsidDel="00000000" w:rsidR="00000000" w:rsidRPr="00000000">
        <w:rPr>
          <w:rtl w:val="0"/>
        </w:rPr>
      </w:r>
    </w:p>
    <w:tbl>
      <w:tblPr>
        <w:tblStyle w:val="Table3"/>
        <w:tblW w:w="117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85"/>
        <w:gridCol w:w="1170"/>
        <w:gridCol w:w="3585"/>
        <w:gridCol w:w="285"/>
        <w:gridCol w:w="1185"/>
        <w:gridCol w:w="840"/>
        <w:gridCol w:w="2025"/>
        <w:gridCol w:w="2025"/>
        <w:tblGridChange w:id="0">
          <w:tblGrid>
            <w:gridCol w:w="585"/>
            <w:gridCol w:w="1170"/>
            <w:gridCol w:w="3585"/>
            <w:gridCol w:w="285"/>
            <w:gridCol w:w="1185"/>
            <w:gridCol w:w="840"/>
            <w:gridCol w:w="2025"/>
            <w:gridCol w:w="2025"/>
          </w:tblGrid>
        </w:tblGridChange>
      </w:tblGrid>
      <w:tr>
        <w:trPr>
          <w:cantSplit w:val="0"/>
          <w:trHeight w:val="450" w:hRule="atLeast"/>
          <w:tblHeader w:val="1"/>
        </w:trPr>
        <w:tc>
          <w:tcPr>
            <w:tcBorders>
              <w:top w:color="000000" w:space="0" w:sz="5" w:val="single"/>
              <w:left w:color="000000" w:space="0" w:sz="5" w:val="single"/>
              <w:bottom w:color="000000" w:space="0" w:sz="5" w:val="single"/>
              <w:right w:color="000000" w:space="0" w:sz="5" w:val="single"/>
            </w:tcBorders>
            <w:shd w:fill="fce5cd" w:val="clear"/>
            <w:tcMar>
              <w:top w:w="0.0" w:type="dxa"/>
              <w:left w:w="40.0" w:type="dxa"/>
              <w:bottom w:w="0.0" w:type="dxa"/>
              <w:right w:w="40.0" w:type="dxa"/>
            </w:tcMar>
            <w:vAlign w:val="center"/>
          </w:tcPr>
          <w:p w:rsidR="00000000" w:rsidDel="00000000" w:rsidP="00000000" w:rsidRDefault="00000000" w:rsidRPr="00000000" w14:paraId="0000003F">
            <w:pPr>
              <w:widowControl w:val="0"/>
              <w:jc w:val="center"/>
              <w:rPr>
                <w:rFonts w:ascii="Calibri" w:cs="Calibri" w:eastAsia="Calibri" w:hAnsi="Calibri"/>
              </w:rPr>
            </w:pPr>
            <w:r w:rsidDel="00000000" w:rsidR="00000000" w:rsidRPr="00000000">
              <w:rPr>
                <w:rFonts w:ascii="Calibri" w:cs="Calibri" w:eastAsia="Calibri" w:hAnsi="Calibri"/>
                <w:b w:val="1"/>
                <w:sz w:val="18"/>
                <w:szCs w:val="18"/>
                <w:rtl w:val="0"/>
              </w:rPr>
              <w:t xml:space="preserve">Period</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ce5cd" w:val="clear"/>
            <w:tcMar>
              <w:top w:w="0.0" w:type="dxa"/>
              <w:left w:w="40.0" w:type="dxa"/>
              <w:bottom w:w="0.0" w:type="dxa"/>
              <w:right w:w="40.0" w:type="dxa"/>
            </w:tcMar>
            <w:vAlign w:val="center"/>
          </w:tcPr>
          <w:p w:rsidR="00000000" w:rsidDel="00000000" w:rsidP="00000000" w:rsidRDefault="00000000" w:rsidRPr="00000000" w14:paraId="00000040">
            <w:pPr>
              <w:widowControl w:val="0"/>
              <w:rPr>
                <w:rFonts w:ascii="Calibri" w:cs="Calibri" w:eastAsia="Calibri" w:hAnsi="Calibri"/>
              </w:rPr>
            </w:pPr>
            <w:r w:rsidDel="00000000" w:rsidR="00000000" w:rsidRPr="00000000">
              <w:rPr>
                <w:rFonts w:ascii="Calibri" w:cs="Calibri" w:eastAsia="Calibri" w:hAnsi="Calibri"/>
                <w:b w:val="1"/>
                <w:sz w:val="18"/>
                <w:szCs w:val="18"/>
                <w:rtl w:val="0"/>
              </w:rPr>
              <w:t xml:space="preserve">Course Code</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ce5cd" w:val="clear"/>
            <w:tcMar>
              <w:top w:w="0.0" w:type="dxa"/>
              <w:left w:w="40.0" w:type="dxa"/>
              <w:bottom w:w="0.0" w:type="dxa"/>
              <w:right w:w="40.0" w:type="dxa"/>
            </w:tcMar>
            <w:vAlign w:val="center"/>
          </w:tcPr>
          <w:p w:rsidR="00000000" w:rsidDel="00000000" w:rsidP="00000000" w:rsidRDefault="00000000" w:rsidRPr="00000000" w14:paraId="00000041">
            <w:pPr>
              <w:widowControl w:val="0"/>
              <w:rPr>
                <w:rFonts w:ascii="Calibri" w:cs="Calibri" w:eastAsia="Calibri" w:hAnsi="Calibri"/>
              </w:rPr>
            </w:pPr>
            <w:r w:rsidDel="00000000" w:rsidR="00000000" w:rsidRPr="00000000">
              <w:rPr>
                <w:rFonts w:ascii="Calibri" w:cs="Calibri" w:eastAsia="Calibri" w:hAnsi="Calibri"/>
                <w:b w:val="1"/>
                <w:sz w:val="18"/>
                <w:szCs w:val="18"/>
                <w:rtl w:val="0"/>
              </w:rPr>
              <w:t xml:space="preserve">Course Name</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ce5cd" w:val="clear"/>
            <w:tcMar>
              <w:top w:w="0.0" w:type="dxa"/>
              <w:left w:w="40.0" w:type="dxa"/>
              <w:bottom w:w="0.0" w:type="dxa"/>
              <w:right w:w="40.0" w:type="dxa"/>
            </w:tcMar>
            <w:vAlign w:val="center"/>
          </w:tcPr>
          <w:p w:rsidR="00000000" w:rsidDel="00000000" w:rsidP="00000000" w:rsidRDefault="00000000" w:rsidRPr="00000000" w14:paraId="00000042">
            <w:pPr>
              <w:widowControl w:val="0"/>
              <w:jc w:val="center"/>
              <w:rPr>
                <w:rFonts w:ascii="Calibri" w:cs="Calibri" w:eastAsia="Calibri" w:hAnsi="Calibri"/>
              </w:rPr>
            </w:pPr>
            <w:r w:rsidDel="00000000" w:rsidR="00000000" w:rsidRPr="00000000">
              <w:rPr>
                <w:rFonts w:ascii="Calibri" w:cs="Calibri" w:eastAsia="Calibri" w:hAnsi="Calibri"/>
                <w:b w:val="1"/>
                <w:sz w:val="18"/>
                <w:szCs w:val="18"/>
                <w:rtl w:val="0"/>
              </w:rPr>
              <w:t xml:space="preserve">EC</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ce5cd" w:val="clear"/>
            <w:tcMar>
              <w:top w:w="0.0" w:type="dxa"/>
              <w:left w:w="40.0" w:type="dxa"/>
              <w:bottom w:w="0.0" w:type="dxa"/>
              <w:right w:w="40.0" w:type="dxa"/>
            </w:tcMar>
            <w:vAlign w:val="center"/>
          </w:tcPr>
          <w:p w:rsidR="00000000" w:rsidDel="00000000" w:rsidP="00000000" w:rsidRDefault="00000000" w:rsidRPr="00000000" w14:paraId="00000043">
            <w:pPr>
              <w:widowControl w:val="0"/>
              <w:rPr>
                <w:rFonts w:ascii="Calibri" w:cs="Calibri" w:eastAsia="Calibri" w:hAnsi="Calibri"/>
              </w:rPr>
            </w:pPr>
            <w:r w:rsidDel="00000000" w:rsidR="00000000" w:rsidRPr="00000000">
              <w:rPr>
                <w:rFonts w:ascii="Calibri" w:cs="Calibri" w:eastAsia="Calibri" w:hAnsi="Calibri"/>
                <w:b w:val="1"/>
                <w:sz w:val="18"/>
                <w:szCs w:val="18"/>
                <w:rtl w:val="0"/>
              </w:rPr>
              <w:t xml:space="preserve">Assessment</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ce5cd" w:val="clear"/>
            <w:tcMar>
              <w:top w:w="0.0" w:type="dxa"/>
              <w:left w:w="40.0" w:type="dxa"/>
              <w:bottom w:w="0.0" w:type="dxa"/>
              <w:right w:w="40.0" w:type="dxa"/>
            </w:tcMar>
            <w:vAlign w:val="center"/>
          </w:tcPr>
          <w:p w:rsidR="00000000" w:rsidDel="00000000" w:rsidP="00000000" w:rsidRDefault="00000000" w:rsidRPr="00000000" w14:paraId="00000044">
            <w:pPr>
              <w:widowControl w:val="0"/>
              <w:jc w:val="center"/>
              <w:rPr>
                <w:rFonts w:ascii="Calibri" w:cs="Calibri" w:eastAsia="Calibri" w:hAnsi="Calibri"/>
              </w:rPr>
            </w:pPr>
            <w:r w:rsidDel="00000000" w:rsidR="00000000" w:rsidRPr="00000000">
              <w:rPr>
                <w:rFonts w:ascii="Calibri" w:cs="Calibri" w:eastAsia="Calibri" w:hAnsi="Calibri"/>
                <w:b w:val="1"/>
                <w:sz w:val="18"/>
                <w:szCs w:val="18"/>
                <w:rtl w:val="0"/>
              </w:rPr>
              <w:t xml:space="preserve">Ass. with formative function</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ce5cd" w:val="clear"/>
            <w:tcMar>
              <w:top w:w="0.0" w:type="dxa"/>
              <w:left w:w="40.0" w:type="dxa"/>
              <w:bottom w:w="0.0" w:type="dxa"/>
              <w:right w:w="40.0" w:type="dxa"/>
            </w:tcMar>
            <w:vAlign w:val="center"/>
          </w:tcPr>
          <w:p w:rsidR="00000000" w:rsidDel="00000000" w:rsidP="00000000" w:rsidRDefault="00000000" w:rsidRPr="00000000" w14:paraId="00000045">
            <w:pPr>
              <w:widowControl w:val="0"/>
              <w:rPr>
                <w:rFonts w:ascii="Calibri" w:cs="Calibri" w:eastAsia="Calibri" w:hAnsi="Calibri"/>
              </w:rPr>
            </w:pPr>
            <w:r w:rsidDel="00000000" w:rsidR="00000000" w:rsidRPr="00000000">
              <w:rPr>
                <w:rFonts w:ascii="Calibri" w:cs="Calibri" w:eastAsia="Calibri" w:hAnsi="Calibri"/>
                <w:b w:val="1"/>
                <w:sz w:val="18"/>
                <w:szCs w:val="18"/>
                <w:rtl w:val="0"/>
              </w:rPr>
              <w:t xml:space="preserve">First examiner</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ce5cd" w:val="clear"/>
            <w:tcMar>
              <w:top w:w="0.0" w:type="dxa"/>
              <w:left w:w="40.0" w:type="dxa"/>
              <w:bottom w:w="0.0" w:type="dxa"/>
              <w:right w:w="40.0" w:type="dxa"/>
            </w:tcMar>
            <w:vAlign w:val="center"/>
          </w:tcPr>
          <w:p w:rsidR="00000000" w:rsidDel="00000000" w:rsidP="00000000" w:rsidRDefault="00000000" w:rsidRPr="00000000" w14:paraId="00000046">
            <w:pPr>
              <w:widowControl w:val="0"/>
              <w:rPr>
                <w:rFonts w:ascii="Calibri" w:cs="Calibri" w:eastAsia="Calibri" w:hAnsi="Calibri"/>
              </w:rPr>
            </w:pPr>
            <w:r w:rsidDel="00000000" w:rsidR="00000000" w:rsidRPr="00000000">
              <w:rPr>
                <w:rFonts w:ascii="Calibri" w:cs="Calibri" w:eastAsia="Calibri" w:hAnsi="Calibri"/>
                <w:b w:val="1"/>
                <w:sz w:val="18"/>
                <w:szCs w:val="18"/>
                <w:rtl w:val="0"/>
              </w:rPr>
              <w:t xml:space="preserve">Second examiner</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47">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48">
            <w:pPr>
              <w:widowControl w:val="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WMSE002-10</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49">
            <w:pPr>
              <w:widowControl w:val="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Introduction Science and Policy</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4A">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10</w:t>
            </w:r>
          </w:p>
        </w:tc>
        <w:tc>
          <w:tcPr>
            <w:gridSpan w:val="4"/>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4B">
            <w:pPr>
              <w:widowControl w:val="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See assessment plan SEC</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4F">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1a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50">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WMCE002-05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51">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Catalysis for Engineers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52">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53">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54">
            <w:pPr>
              <w:widowControl w:val="0"/>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55">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 H.J. Heeres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56">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J. Xie</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57">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1a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58">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WMCE005-05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59">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Polymer Products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5A">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5B">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R,P,AST</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5C">
            <w:pPr>
              <w:widowControl w:val="0"/>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5D">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R.K. Bose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5E">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F. Picchioni</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5F">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1a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60">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WMCE020-00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61">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Scientific Integrity and Safety</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62">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63">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AST</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64">
            <w:pPr>
              <w:widowControl w:val="0"/>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65">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P.J. Deuss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66">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P. P. Pescarmona</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67">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1a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68">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WMME029-05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69">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Electrochemical Systems and Engineering</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6A">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gridSpan w:val="4"/>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6B">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See assessment plan ME</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6F">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1a</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70">
            <w:pPr>
              <w:widowControl w:val="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WMSE001-10</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71">
            <w:pPr>
              <w:widowControl w:val="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Introduction Science and Business</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72">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10</w:t>
            </w:r>
          </w:p>
        </w:tc>
        <w:tc>
          <w:tcPr>
            <w:gridSpan w:val="4"/>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73">
            <w:pPr>
              <w:widowControl w:val="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See assessment plan SEC</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77">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1b</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78">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EBM202A05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79">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Sustainable Energy Supply</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7A">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gridSpan w:val="4"/>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7B">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See assessment plan FEB</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7F">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1b</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80">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WMCE003-05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81">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Interfacial Engineering</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82">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83">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WE,AST</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84">
            <w:pPr>
              <w:widowControl w:val="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AST</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85">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P. Raffa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86">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D. Parisi</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87">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1b</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88">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WMCE007-05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89">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Advanced Product Engineering</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8A">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8B">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R,P</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8C">
            <w:pPr>
              <w:widowControl w:val="0"/>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8D">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F. Picchioni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8E">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R.K. Bose</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8F">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1b</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90">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WMCE021-05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91">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Processes and Products for a Sust. Carbon Cycle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92">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93">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R,P,AST</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94">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AST,R</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95">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P.J. Deuss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96">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J. Xie</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97">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1b</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98">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WMCH009-05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99">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Bioinspired Designer Materials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9A">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9B">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WE,P</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9C">
            <w:pPr>
              <w:widowControl w:val="0"/>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9D">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M.M.G. Kamperman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9E">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G. Portale</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9F">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1b</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A0">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WMCH011-05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A1">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Photovoltaics Science and Energy</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A2">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A3">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WE,R,P</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A4">
            <w:pPr>
              <w:widowControl w:val="0"/>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A5">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L.J.A. Koster</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A6">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G. Portale</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A7">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1b</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A8">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WMIE034-05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A9">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Advanced LCA for Sustainability</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AA">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gridSpan w:val="4"/>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AB">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See assessment plan IEM</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AF">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1b</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B0">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WMME007-05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B1">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Advanced Processing for Complex Materials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B2">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gridSpan w:val="4"/>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B3">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See assessment plan ME</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B7">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1b</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B8">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WMME020-05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B9">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Microfluidics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BA">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gridSpan w:val="4"/>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BB">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See assessment plan ME</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BF">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1b</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C0">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WMPH051-05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C1">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Properties of Functional Materials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C2">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gridSpan w:val="4"/>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C3">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See assessment plan PH</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C7">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1b</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C8">
            <w:pPr>
              <w:widowControl w:val="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WMSE902-40</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C9">
            <w:pPr>
              <w:widowControl w:val="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Work Placement Business and Policy</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CA">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40</w:t>
            </w:r>
          </w:p>
        </w:tc>
        <w:tc>
          <w:tcPr>
            <w:gridSpan w:val="4"/>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CB">
            <w:pPr>
              <w:widowControl w:val="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See assessment plan SEC</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CF">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2a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D0">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WMCE006-05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D1">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Advanced Polymer Processing</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D2">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D3">
            <w:pPr>
              <w:widowControl w:val="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WE,PR,AST, R</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D4">
            <w:pPr>
              <w:widowControl w:val="0"/>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D5">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D. Parisi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D6">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P.D. Druetta</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D7">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2a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D8">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WMCE008-05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D9">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Compressible Flows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DA">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DB">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WE,PR,AST</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DC">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AST,PR</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DD">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P.D. Druetta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DE">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D. Parisi</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DF">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2a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E0">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WMCE009-05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E1">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Design of Industrial Catalysts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E2">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E3">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M,R,P</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E4">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P,M</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E5">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P.P. Pescarmona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E6">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V. Kyriakou</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E7">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2a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E8">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WMCE011-05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E9">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Product Focused Process Design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EA">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EB">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R, P</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EC">
            <w:pPr>
              <w:widowControl w:val="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 P,PRW</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ED">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A. Hommes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EE">
            <w:pPr>
              <w:widowControl w:val="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P. van den Tempel</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EF">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2b</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F0">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WMCE017-05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F1">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Circular Polymers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F2">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F3">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M,AST</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F4">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M,AST</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F5">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R. Duchateau</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F6">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F. Picchioni</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F7">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2a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F8">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WMCH029-05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F9">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Sustainable Electric Energy Storage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FA">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FB">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OE,AST</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FC">
            <w:pPr>
              <w:widowControl w:val="0"/>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FD">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M. Tromp</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FE">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W.R.Browne</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FF">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2a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00">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WMPH021-05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01">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Characterisation of Materials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02">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gridSpan w:val="4"/>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03">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See assessment plan PH</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07">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2a</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08">
            <w:pPr>
              <w:widowControl w:val="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WMIE015-05</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09">
            <w:pPr>
              <w:widowControl w:val="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Analysis and Control of Smart Systems</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0A">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w:t>
            </w:r>
          </w:p>
        </w:tc>
        <w:tc>
          <w:tcPr>
            <w:gridSpan w:val="4"/>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0B">
            <w:pPr>
              <w:widowControl w:val="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See assessment plan IEM</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0F">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2b</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10">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WMCE012-05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11">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Advanced Process and Energy Technologies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12">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13">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R,P, M</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14">
            <w:pPr>
              <w:widowControl w:val="0"/>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15">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J. Yue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16">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V. Kyriakou</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17">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2b</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18">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WMCE013-05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19">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CFD for Engineers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1A">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1B">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WE,R,PR,PRW</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1C">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R,PRW </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1D">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P.D. Druetta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1E">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D. Parisi</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1F">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2b</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20">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WMCE014-20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21">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Internship</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22">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20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23">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R,P,PR</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24">
            <w:pPr>
              <w:widowControl w:val="0"/>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25">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Individual supervisor</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26">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Individual supervisor</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27">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2a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28">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WMCE015-05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29">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Biocatalysis for Engineers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2A">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2B">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R,P</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2C">
            <w:pPr>
              <w:widowControl w:val="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AST</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2D">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E. Jurak</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2E">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J.G.M. Winkelman</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2F">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2b</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30">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WMIE008-05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31">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Food Pharma Products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32">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gridSpan w:val="4"/>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33">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See assessment plan IEM</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37">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2b</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38">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WMIE027-05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39">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Sustainable Industrial Practice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3A">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gridSpan w:val="4"/>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3B">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See assessment plan IEM</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3F">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2b</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40">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WMME019-05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41">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Hydrogen, Fuels and Electrolysers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42">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gridSpan w:val="4"/>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43">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See assessment plan ME</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47">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all</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48">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WMCE901-45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49">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Research Project in Chemical Engineering</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4A">
            <w:pPr>
              <w:widowControl w:val="0"/>
              <w:jc w:val="center"/>
              <w:rPr>
                <w:rFonts w:ascii="Calibri" w:cs="Calibri" w:eastAsia="Calibri" w:hAnsi="Calibri"/>
              </w:rPr>
            </w:pPr>
            <w:r w:rsidDel="00000000" w:rsidR="00000000" w:rsidRPr="00000000">
              <w:rPr>
                <w:rFonts w:ascii="Calibri" w:cs="Calibri" w:eastAsia="Calibri" w:hAnsi="Calibri"/>
                <w:sz w:val="18"/>
                <w:szCs w:val="18"/>
                <w:rtl w:val="0"/>
              </w:rPr>
              <w:t xml:space="preserve">45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4B">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M,AST,R,P</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4C">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M,AST</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4D">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Individual supervisor</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4E">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Individual supervisor</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4F">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all</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50">
            <w:pPr>
              <w:widowControl w:val="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WMCE904-30</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51">
            <w:pPr>
              <w:widowControl w:val="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SBP: Master Research Project Chemical Engineering</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52">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30</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53">
            <w:pPr>
              <w:widowControl w:val="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M,AST,R,P</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54">
            <w:pPr>
              <w:widowControl w:val="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M,AST</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55">
            <w:pPr>
              <w:widowControl w:val="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Individual supervisor</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56">
            <w:pPr>
              <w:widowControl w:val="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Individual supervisor</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57">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All</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58">
            <w:pPr>
              <w:widowControl w:val="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WMCE022-01</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59">
            <w:pPr>
              <w:widowControl w:val="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MSc CE: Industrial Visits and Professional Skills</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5A">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5B">
            <w:pPr>
              <w:widowControl w:val="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AST</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5C">
            <w:pPr>
              <w:widowControl w:val="0"/>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5D">
            <w:pPr>
              <w:widowControl w:val="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 Hommes</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5E">
            <w:pPr>
              <w:widowControl w:val="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P.J. Deuss</w:t>
            </w:r>
          </w:p>
        </w:tc>
      </w:tr>
    </w:tbl>
    <w:p w:rsidR="00000000" w:rsidDel="00000000" w:rsidP="00000000" w:rsidRDefault="00000000" w:rsidRPr="00000000" w14:paraId="0000015F">
      <w:pPr>
        <w:spacing w:line="276" w:lineRule="auto"/>
        <w:ind w:left="0" w:firstLine="0"/>
        <w:rPr/>
        <w:sectPr>
          <w:type w:val="nextPage"/>
          <w:pgSz w:h="12240" w:w="15840" w:orient="landscape"/>
          <w:pgMar w:bottom="1440" w:top="1440" w:left="1440" w:right="1440" w:header="720" w:footer="720"/>
        </w:sectPr>
      </w:pPr>
      <w:r w:rsidDel="00000000" w:rsidR="00000000" w:rsidRPr="00000000">
        <w:rPr>
          <w:rtl w:val="0"/>
        </w:rPr>
      </w:r>
    </w:p>
    <w:p w:rsidR="00000000" w:rsidDel="00000000" w:rsidP="00000000" w:rsidRDefault="00000000" w:rsidRPr="00000000" w14:paraId="00000160">
      <w:pPr>
        <w:spacing w:line="240" w:lineRule="auto"/>
        <w:rPr>
          <w:rFonts w:ascii="Georgia" w:cs="Georgia" w:eastAsia="Georgia" w:hAnsi="Georgia"/>
          <w:b w:val="1"/>
          <w:sz w:val="20"/>
          <w:szCs w:val="20"/>
        </w:rPr>
      </w:pPr>
      <w:r w:rsidDel="00000000" w:rsidR="00000000" w:rsidRPr="00000000">
        <w:rPr>
          <w:rFonts w:ascii="Georgia" w:cs="Georgia" w:eastAsia="Georgia" w:hAnsi="Georgia"/>
          <w:b w:val="1"/>
          <w:sz w:val="20"/>
          <w:szCs w:val="20"/>
          <w:rtl w:val="0"/>
        </w:rPr>
        <w:t xml:space="preserve">Examiners for individual projects</w:t>
      </w:r>
    </w:p>
    <w:p w:rsidR="00000000" w:rsidDel="00000000" w:rsidP="00000000" w:rsidRDefault="00000000" w:rsidRPr="00000000" w14:paraId="00000161">
      <w:pPr>
        <w:spacing w:line="240" w:lineRule="auto"/>
        <w:rPr>
          <w:rFonts w:ascii="Georgia" w:cs="Georgia" w:eastAsia="Georgia" w:hAnsi="Georgia"/>
          <w:b w:val="1"/>
          <w:sz w:val="20"/>
          <w:szCs w:val="20"/>
        </w:rPr>
      </w:pPr>
      <w:r w:rsidDel="00000000" w:rsidR="00000000" w:rsidRPr="00000000">
        <w:rPr>
          <w:rtl w:val="0"/>
        </w:rPr>
      </w:r>
    </w:p>
    <w:p w:rsidR="00000000" w:rsidDel="00000000" w:rsidP="00000000" w:rsidRDefault="00000000" w:rsidRPr="00000000" w14:paraId="00000162">
      <w:pPr>
        <w:spacing w:line="240" w:lineRule="auto"/>
        <w:rPr>
          <w:rFonts w:ascii="Georgia" w:cs="Georgia" w:eastAsia="Georgia" w:hAnsi="Georgia"/>
          <w:b w:val="1"/>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3">
      <w:pPr>
        <w:spacing w:line="240"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164">
      <w:pPr>
        <w:spacing w:after="24" w:line="240" w:lineRule="auto"/>
        <w:ind w:left="10" w:hanging="2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Acuautla Meneses, M.I.</w:t>
      </w:r>
    </w:p>
    <w:p w:rsidR="00000000" w:rsidDel="00000000" w:rsidP="00000000" w:rsidRDefault="00000000" w:rsidRPr="00000000" w14:paraId="00000165">
      <w:pPr>
        <w:spacing w:after="24" w:line="240" w:lineRule="auto"/>
        <w:ind w:left="10" w:hanging="2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Bose, R.K.</w:t>
      </w:r>
    </w:p>
    <w:p w:rsidR="00000000" w:rsidDel="00000000" w:rsidP="00000000" w:rsidRDefault="00000000" w:rsidRPr="00000000" w14:paraId="00000166">
      <w:pPr>
        <w:spacing w:after="24" w:line="240" w:lineRule="auto"/>
        <w:ind w:left="10" w:hanging="2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Deuss, P.J.</w:t>
      </w:r>
    </w:p>
    <w:p w:rsidR="00000000" w:rsidDel="00000000" w:rsidP="00000000" w:rsidRDefault="00000000" w:rsidRPr="00000000" w14:paraId="00000167">
      <w:pPr>
        <w:spacing w:after="24" w:line="240" w:lineRule="auto"/>
        <w:ind w:left="10" w:hanging="2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Duchateau, R.*</w:t>
      </w:r>
    </w:p>
    <w:p w:rsidR="00000000" w:rsidDel="00000000" w:rsidP="00000000" w:rsidRDefault="00000000" w:rsidRPr="00000000" w14:paraId="00000168">
      <w:pPr>
        <w:spacing w:after="24" w:line="240" w:lineRule="auto"/>
        <w:ind w:left="10" w:hanging="2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Druetta, P.D.</w:t>
      </w:r>
    </w:p>
    <w:p w:rsidR="00000000" w:rsidDel="00000000" w:rsidP="00000000" w:rsidRDefault="00000000" w:rsidRPr="00000000" w14:paraId="00000169">
      <w:pPr>
        <w:spacing w:after="24" w:line="240" w:lineRule="auto"/>
        <w:ind w:left="10" w:hanging="2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Euverink, G.J.W.</w:t>
      </w:r>
    </w:p>
    <w:p w:rsidR="00000000" w:rsidDel="00000000" w:rsidP="00000000" w:rsidRDefault="00000000" w:rsidRPr="00000000" w14:paraId="0000016A">
      <w:pPr>
        <w:spacing w:after="24" w:line="240" w:lineRule="auto"/>
        <w:ind w:left="10" w:hanging="2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Heeres, H.J.</w:t>
      </w:r>
    </w:p>
    <w:p w:rsidR="00000000" w:rsidDel="00000000" w:rsidP="00000000" w:rsidRDefault="00000000" w:rsidRPr="00000000" w14:paraId="0000016B">
      <w:pPr>
        <w:spacing w:after="24" w:line="240" w:lineRule="auto"/>
        <w:ind w:left="10" w:hanging="2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Hommes, A.</w:t>
      </w:r>
    </w:p>
    <w:p w:rsidR="00000000" w:rsidDel="00000000" w:rsidP="00000000" w:rsidRDefault="00000000" w:rsidRPr="00000000" w14:paraId="0000016C">
      <w:pPr>
        <w:spacing w:after="24" w:line="240" w:lineRule="auto"/>
        <w:ind w:left="10" w:hanging="2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Jurak, E.</w:t>
      </w:r>
    </w:p>
    <w:p w:rsidR="00000000" w:rsidDel="00000000" w:rsidP="00000000" w:rsidRDefault="00000000" w:rsidRPr="00000000" w14:paraId="0000016D">
      <w:pPr>
        <w:spacing w:after="24" w:line="240" w:lineRule="auto"/>
        <w:ind w:left="10" w:hanging="2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Kamperman, M.M.G.</w:t>
      </w:r>
    </w:p>
    <w:p w:rsidR="00000000" w:rsidDel="00000000" w:rsidP="00000000" w:rsidRDefault="00000000" w:rsidRPr="00000000" w14:paraId="0000016E">
      <w:pPr>
        <w:spacing w:after="24" w:line="240" w:lineRule="auto"/>
        <w:ind w:left="10" w:hanging="2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Karka, P.</w:t>
      </w:r>
    </w:p>
    <w:p w:rsidR="00000000" w:rsidDel="00000000" w:rsidP="00000000" w:rsidRDefault="00000000" w:rsidRPr="00000000" w14:paraId="0000016F">
      <w:pPr>
        <w:spacing w:after="24" w:line="240" w:lineRule="auto"/>
        <w:ind w:left="10" w:hanging="2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Kottapalli, A.G.P</w:t>
      </w:r>
    </w:p>
    <w:p w:rsidR="00000000" w:rsidDel="00000000" w:rsidP="00000000" w:rsidRDefault="00000000" w:rsidRPr="00000000" w14:paraId="00000170">
      <w:pPr>
        <w:spacing w:after="24" w:line="240" w:lineRule="auto"/>
        <w:ind w:left="10" w:hanging="2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Kyriakou, V</w:t>
      </w:r>
    </w:p>
    <w:p w:rsidR="00000000" w:rsidDel="00000000" w:rsidP="00000000" w:rsidRDefault="00000000" w:rsidRPr="00000000" w14:paraId="00000171">
      <w:pPr>
        <w:spacing w:after="24" w:line="240" w:lineRule="auto"/>
        <w:ind w:left="10" w:hanging="2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Li, X.</w:t>
      </w:r>
    </w:p>
    <w:p w:rsidR="00000000" w:rsidDel="00000000" w:rsidP="00000000" w:rsidRDefault="00000000" w:rsidRPr="00000000" w14:paraId="00000172">
      <w:pPr>
        <w:spacing w:after="24" w:line="240" w:lineRule="auto"/>
        <w:ind w:left="10" w:hanging="2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Morales Hernández, D.M.</w:t>
      </w:r>
    </w:p>
    <w:p w:rsidR="00000000" w:rsidDel="00000000" w:rsidP="00000000" w:rsidRDefault="00000000" w:rsidRPr="00000000" w14:paraId="00000173">
      <w:pPr>
        <w:spacing w:after="24" w:line="240" w:lineRule="auto"/>
        <w:ind w:left="10" w:hanging="2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Parisi, D. </w:t>
      </w:r>
    </w:p>
    <w:p w:rsidR="00000000" w:rsidDel="00000000" w:rsidP="00000000" w:rsidRDefault="00000000" w:rsidRPr="00000000" w14:paraId="00000174">
      <w:pPr>
        <w:spacing w:after="24" w:line="240" w:lineRule="auto"/>
        <w:ind w:left="10" w:hanging="2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Pescarmona, P.P.</w:t>
      </w:r>
    </w:p>
    <w:p w:rsidR="00000000" w:rsidDel="00000000" w:rsidP="00000000" w:rsidRDefault="00000000" w:rsidRPr="00000000" w14:paraId="00000175">
      <w:pPr>
        <w:spacing w:after="24" w:line="240" w:lineRule="auto"/>
        <w:ind w:left="10" w:hanging="2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Picchioni, F.</w:t>
      </w:r>
    </w:p>
    <w:p w:rsidR="00000000" w:rsidDel="00000000" w:rsidP="00000000" w:rsidRDefault="00000000" w:rsidRPr="00000000" w14:paraId="00000176">
      <w:pPr>
        <w:spacing w:after="24" w:line="240" w:lineRule="auto"/>
        <w:ind w:left="10" w:hanging="2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Protesescu, L.</w:t>
      </w:r>
    </w:p>
    <w:p w:rsidR="00000000" w:rsidDel="00000000" w:rsidP="00000000" w:rsidRDefault="00000000" w:rsidRPr="00000000" w14:paraId="00000177">
      <w:pPr>
        <w:spacing w:after="24" w:line="240" w:lineRule="auto"/>
        <w:ind w:left="10" w:hanging="2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Raffa, P.</w:t>
      </w:r>
    </w:p>
    <w:p w:rsidR="00000000" w:rsidDel="00000000" w:rsidP="00000000" w:rsidRDefault="00000000" w:rsidRPr="00000000" w14:paraId="00000178">
      <w:pPr>
        <w:spacing w:after="24" w:line="240" w:lineRule="auto"/>
        <w:ind w:left="10" w:hanging="2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Tempel, van den, P. *</w:t>
      </w:r>
    </w:p>
    <w:p w:rsidR="00000000" w:rsidDel="00000000" w:rsidP="00000000" w:rsidRDefault="00000000" w:rsidRPr="00000000" w14:paraId="00000179">
      <w:pPr>
        <w:spacing w:after="24" w:line="240" w:lineRule="auto"/>
        <w:ind w:left="10" w:hanging="2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Winkelman, J.G.M.</w:t>
      </w:r>
    </w:p>
    <w:p w:rsidR="00000000" w:rsidDel="00000000" w:rsidP="00000000" w:rsidRDefault="00000000" w:rsidRPr="00000000" w14:paraId="0000017A">
      <w:pPr>
        <w:spacing w:after="24" w:line="240" w:lineRule="auto"/>
        <w:ind w:left="10" w:hanging="2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Xie, J.</w:t>
      </w:r>
    </w:p>
    <w:p w:rsidR="00000000" w:rsidDel="00000000" w:rsidP="00000000" w:rsidRDefault="00000000" w:rsidRPr="00000000" w14:paraId="0000017B">
      <w:pPr>
        <w:spacing w:after="24" w:line="240" w:lineRule="auto"/>
        <w:ind w:left="10" w:hanging="2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Yue, J.</w:t>
      </w:r>
    </w:p>
    <w:p w:rsidR="00000000" w:rsidDel="00000000" w:rsidP="00000000" w:rsidRDefault="00000000" w:rsidRPr="00000000" w14:paraId="0000017C">
      <w:pPr>
        <w:spacing w:line="240"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17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Examiners without UTQ, should be accompanied by a certified examiner</w:t>
      </w:r>
    </w:p>
    <w:p w:rsidR="00000000" w:rsidDel="00000000" w:rsidP="00000000" w:rsidRDefault="00000000" w:rsidRPr="00000000" w14:paraId="0000017E">
      <w:pPr>
        <w:spacing w:line="240"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17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An examiner for the Master Research Project of the master Chemistry can act as a second supervisor for the Master Research Project of the master Chemical Engineering.</w:t>
      </w:r>
    </w:p>
    <w:p w:rsidR="00000000" w:rsidDel="00000000" w:rsidP="00000000" w:rsidRDefault="00000000" w:rsidRPr="00000000" w14:paraId="00000180">
      <w:pPr>
        <w:pStyle w:val="Heading4"/>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right="0" w:firstLine="720"/>
        <w:jc w:val="left"/>
        <w:rPr>
          <w:rFonts w:ascii="Georgia" w:cs="Georgia" w:eastAsia="Georgia" w:hAnsi="Georgia"/>
          <w:b w:val="1"/>
          <w:color w:val="000000"/>
        </w:rPr>
      </w:pPr>
      <w:bookmarkStart w:colFirst="0" w:colLast="0" w:name="_vupzc1crec8h" w:id="5"/>
      <w:bookmarkEnd w:id="5"/>
      <w:r w:rsidDel="00000000" w:rsidR="00000000" w:rsidRPr="00000000">
        <w:br w:type="page"/>
      </w:r>
      <w:r w:rsidDel="00000000" w:rsidR="00000000" w:rsidRPr="00000000">
        <w:rPr>
          <w:rtl w:val="0"/>
        </w:rPr>
      </w:r>
    </w:p>
    <w:p w:rsidR="00000000" w:rsidDel="00000000" w:rsidP="00000000" w:rsidRDefault="00000000" w:rsidRPr="00000000" w14:paraId="00000181">
      <w:pPr>
        <w:pStyle w:val="Heading4"/>
        <w:keepNext w:val="1"/>
        <w:keepLines w:val="1"/>
        <w:pageBreakBefore w:val="0"/>
        <w:widowControl w:val="1"/>
        <w:numPr>
          <w:ilvl w:val="0"/>
          <w:numId w:val="7"/>
        </w:numPr>
        <w:pBdr>
          <w:top w:space="0" w:sz="0" w:val="nil"/>
          <w:left w:space="0" w:sz="0" w:val="nil"/>
          <w:bottom w:space="0" w:sz="0" w:val="nil"/>
          <w:right w:space="0" w:sz="0" w:val="nil"/>
          <w:between w:space="0" w:sz="0" w:val="nil"/>
        </w:pBdr>
        <w:shd w:fill="auto" w:val="clear"/>
        <w:spacing w:after="80" w:before="280" w:line="276" w:lineRule="auto"/>
        <w:ind w:left="720" w:right="0" w:hanging="360"/>
        <w:jc w:val="left"/>
        <w:rPr>
          <w:rFonts w:ascii="Georgia" w:cs="Georgia" w:eastAsia="Georgia" w:hAnsi="Georgia"/>
          <w:b w:val="1"/>
          <w:color w:val="000000"/>
        </w:rPr>
      </w:pPr>
      <w:bookmarkStart w:colFirst="0" w:colLast="0" w:name="_7nopr0pk7lm3" w:id="6"/>
      <w:bookmarkEnd w:id="6"/>
      <w:r w:rsidDel="00000000" w:rsidR="00000000" w:rsidRPr="00000000">
        <w:rPr>
          <w:rFonts w:ascii="Georgia" w:cs="Georgia" w:eastAsia="Georgia" w:hAnsi="Georgia"/>
          <w:b w:val="1"/>
          <w:color w:val="000000"/>
          <w:rtl w:val="0"/>
        </w:rPr>
        <w:t xml:space="preserve">Relationship between course units and details of the learning outcomes</w:t>
      </w:r>
    </w:p>
    <w:p w:rsidR="00000000" w:rsidDel="00000000" w:rsidP="00000000" w:rsidRDefault="00000000" w:rsidRPr="00000000" w14:paraId="00000182">
      <w:pPr>
        <w:ind w:firstLine="720"/>
        <w:rPr>
          <w:rFonts w:ascii="Georgia" w:cs="Georgia" w:eastAsia="Georgia" w:hAnsi="Georgia"/>
          <w:b w:val="1"/>
          <w:i w:val="1"/>
          <w:sz w:val="20"/>
          <w:szCs w:val="20"/>
        </w:rPr>
      </w:pPr>
      <w:r w:rsidDel="00000000" w:rsidR="00000000" w:rsidRPr="00000000">
        <w:rPr>
          <w:rFonts w:ascii="Georgia" w:cs="Georgia" w:eastAsia="Georgia" w:hAnsi="Georgia"/>
          <w:i w:val="1"/>
          <w:sz w:val="20"/>
          <w:szCs w:val="20"/>
          <w:rtl w:val="0"/>
        </w:rPr>
        <w:t xml:space="preserve">( X : the learning outcome is explicitly assessed in the course.) </w:t>
      </w:r>
      <w:r w:rsidDel="00000000" w:rsidR="00000000" w:rsidRPr="00000000">
        <w:rPr>
          <w:rtl w:val="0"/>
        </w:rPr>
      </w:r>
    </w:p>
    <w:p w:rsidR="00000000" w:rsidDel="00000000" w:rsidP="00000000" w:rsidRDefault="00000000" w:rsidRPr="00000000" w14:paraId="00000183">
      <w:pPr>
        <w:rPr/>
      </w:pPr>
      <w:r w:rsidDel="00000000" w:rsidR="00000000" w:rsidRPr="00000000">
        <w:rPr>
          <w:rtl w:val="0"/>
        </w:rPr>
      </w:r>
    </w:p>
    <w:tbl>
      <w:tblPr>
        <w:tblStyle w:val="Table4"/>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95"/>
        <w:gridCol w:w="3945"/>
        <w:gridCol w:w="330"/>
        <w:gridCol w:w="330"/>
        <w:gridCol w:w="330"/>
        <w:gridCol w:w="330"/>
        <w:gridCol w:w="330"/>
        <w:gridCol w:w="330"/>
        <w:gridCol w:w="330"/>
        <w:gridCol w:w="330"/>
        <w:gridCol w:w="330"/>
        <w:gridCol w:w="330"/>
        <w:gridCol w:w="330"/>
        <w:gridCol w:w="330"/>
        <w:gridCol w:w="330"/>
        <w:gridCol w:w="330"/>
        <w:tblGridChange w:id="0">
          <w:tblGrid>
            <w:gridCol w:w="495"/>
            <w:gridCol w:w="3945"/>
            <w:gridCol w:w="330"/>
            <w:gridCol w:w="330"/>
            <w:gridCol w:w="330"/>
            <w:gridCol w:w="330"/>
            <w:gridCol w:w="330"/>
            <w:gridCol w:w="330"/>
            <w:gridCol w:w="330"/>
            <w:gridCol w:w="330"/>
            <w:gridCol w:w="330"/>
            <w:gridCol w:w="330"/>
            <w:gridCol w:w="330"/>
            <w:gridCol w:w="330"/>
            <w:gridCol w:w="330"/>
            <w:gridCol w:w="330"/>
          </w:tblGrid>
        </w:tblGridChange>
      </w:tblGrid>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fce5cd" w:val="clear"/>
            <w:tcMar>
              <w:top w:w="0.0" w:type="dxa"/>
              <w:left w:w="40.0" w:type="dxa"/>
              <w:bottom w:w="0.0" w:type="dxa"/>
              <w:right w:w="40.0" w:type="dxa"/>
            </w:tcMar>
            <w:vAlign w:val="center"/>
          </w:tcPr>
          <w:p w:rsidR="00000000" w:rsidDel="00000000" w:rsidP="00000000" w:rsidRDefault="00000000" w:rsidRPr="00000000" w14:paraId="00000184">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ce5cd" w:val="clear"/>
            <w:tcMar>
              <w:top w:w="0.0" w:type="dxa"/>
              <w:left w:w="40.0" w:type="dxa"/>
              <w:bottom w:w="0.0" w:type="dxa"/>
              <w:right w:w="40.0" w:type="dxa"/>
            </w:tcMar>
            <w:vAlign w:val="center"/>
          </w:tcPr>
          <w:p w:rsidR="00000000" w:rsidDel="00000000" w:rsidP="00000000" w:rsidRDefault="00000000" w:rsidRPr="00000000" w14:paraId="00000185">
            <w:pPr>
              <w:rPr>
                <w:rFonts w:ascii="Calibri" w:cs="Calibri" w:eastAsia="Calibri" w:hAnsi="Calibri"/>
              </w:rPr>
            </w:pPr>
            <w:r w:rsidDel="00000000" w:rsidR="00000000" w:rsidRPr="00000000">
              <w:rPr>
                <w:rFonts w:ascii="Calibri" w:cs="Calibri" w:eastAsia="Calibri" w:hAnsi="Calibri"/>
                <w:b w:val="1"/>
                <w:sz w:val="16"/>
                <w:szCs w:val="16"/>
                <w:rtl w:val="0"/>
              </w:rPr>
              <w:t xml:space="preserve">Course</w:t>
            </w:r>
            <w:r w:rsidDel="00000000" w:rsidR="00000000" w:rsidRPr="00000000">
              <w:rPr>
                <w:rtl w:val="0"/>
              </w:rPr>
            </w:r>
          </w:p>
        </w:tc>
        <w:tc>
          <w:tcPr>
            <w:gridSpan w:val="14"/>
            <w:tcBorders>
              <w:top w:color="000000" w:space="0" w:sz="4" w:val="single"/>
              <w:left w:color="000000" w:space="0" w:sz="4" w:val="single"/>
              <w:bottom w:color="000000" w:space="0" w:sz="4" w:val="single"/>
              <w:right w:color="000000" w:space="0" w:sz="4" w:val="single"/>
            </w:tcBorders>
            <w:shd w:fill="fce5cd" w:val="clear"/>
            <w:tcMar>
              <w:top w:w="0.0" w:type="dxa"/>
              <w:left w:w="40.0" w:type="dxa"/>
              <w:bottom w:w="0.0" w:type="dxa"/>
              <w:right w:w="40.0" w:type="dxa"/>
            </w:tcMar>
            <w:vAlign w:val="center"/>
          </w:tcPr>
          <w:p w:rsidR="00000000" w:rsidDel="00000000" w:rsidP="00000000" w:rsidRDefault="00000000" w:rsidRPr="00000000" w14:paraId="00000186">
            <w:pPr>
              <w:rPr>
                <w:rFonts w:ascii="Calibri" w:cs="Calibri" w:eastAsia="Calibri" w:hAnsi="Calibri"/>
              </w:rPr>
            </w:pPr>
            <w:r w:rsidDel="00000000" w:rsidR="00000000" w:rsidRPr="00000000">
              <w:rPr>
                <w:rFonts w:ascii="Calibri" w:cs="Calibri" w:eastAsia="Calibri" w:hAnsi="Calibri"/>
                <w:b w:val="1"/>
                <w:sz w:val="16"/>
                <w:szCs w:val="16"/>
                <w:rtl w:val="0"/>
              </w:rPr>
              <w:t xml:space="preserve">Compulsory courses</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94">
            <w:pPr>
              <w:rPr>
                <w:rFonts w:ascii="Calibri" w:cs="Calibri" w:eastAsia="Calibri" w:hAnsi="Calibri"/>
              </w:rPr>
            </w:pPr>
            <w:r w:rsidDel="00000000" w:rsidR="00000000" w:rsidRPr="00000000">
              <w:rPr>
                <w:rFonts w:ascii="Calibri" w:cs="Calibri" w:eastAsia="Calibri" w:hAnsi="Calibri"/>
                <w:b w:val="1"/>
                <w:sz w:val="16"/>
                <w:szCs w:val="16"/>
                <w:rtl w:val="0"/>
              </w:rPr>
              <w:t xml:space="preserve">Learning outcomes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96">
            <w:pPr>
              <w:jc w:val="center"/>
              <w:rPr>
                <w:rFonts w:ascii="Calibri" w:cs="Calibri" w:eastAsia="Calibri" w:hAnsi="Calibri"/>
              </w:rPr>
            </w:pPr>
            <w:r w:rsidDel="00000000" w:rsidR="00000000" w:rsidRPr="00000000">
              <w:rPr>
                <w:rFonts w:ascii="Calibri" w:cs="Calibri" w:eastAsia="Calibri" w:hAnsi="Calibri"/>
                <w:b w:val="1"/>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97">
            <w:pPr>
              <w:jc w:val="center"/>
              <w:rPr>
                <w:rFonts w:ascii="Calibri" w:cs="Calibri" w:eastAsia="Calibri" w:hAnsi="Calibri"/>
              </w:rPr>
            </w:pPr>
            <w:r w:rsidDel="00000000" w:rsidR="00000000" w:rsidRPr="00000000">
              <w:rPr>
                <w:rFonts w:ascii="Calibri" w:cs="Calibri" w:eastAsia="Calibri" w:hAnsi="Calibri"/>
                <w:b w:val="1"/>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98">
            <w:pPr>
              <w:jc w:val="center"/>
              <w:rPr>
                <w:rFonts w:ascii="Calibri" w:cs="Calibri" w:eastAsia="Calibri" w:hAnsi="Calibri"/>
              </w:rPr>
            </w:pPr>
            <w:r w:rsidDel="00000000" w:rsidR="00000000" w:rsidRPr="00000000">
              <w:rPr>
                <w:rFonts w:ascii="Calibri" w:cs="Calibri" w:eastAsia="Calibri" w:hAnsi="Calibri"/>
                <w:b w:val="1"/>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99">
            <w:pPr>
              <w:jc w:val="center"/>
              <w:rPr>
                <w:rFonts w:ascii="Calibri" w:cs="Calibri" w:eastAsia="Calibri" w:hAnsi="Calibri"/>
              </w:rPr>
            </w:pPr>
            <w:r w:rsidDel="00000000" w:rsidR="00000000" w:rsidRPr="00000000">
              <w:rPr>
                <w:rFonts w:ascii="Calibri" w:cs="Calibri" w:eastAsia="Calibri" w:hAnsi="Calibri"/>
                <w:b w:val="1"/>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9A">
            <w:pPr>
              <w:jc w:val="center"/>
              <w:rPr>
                <w:rFonts w:ascii="Calibri" w:cs="Calibri" w:eastAsia="Calibri" w:hAnsi="Calibri"/>
              </w:rPr>
            </w:pPr>
            <w:r w:rsidDel="00000000" w:rsidR="00000000" w:rsidRPr="00000000">
              <w:rPr>
                <w:rFonts w:ascii="Calibri" w:cs="Calibri" w:eastAsia="Calibri" w:hAnsi="Calibri"/>
                <w:b w:val="1"/>
                <w:sz w:val="16"/>
                <w:szCs w:val="16"/>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9B">
            <w:pPr>
              <w:jc w:val="center"/>
              <w:rPr>
                <w:rFonts w:ascii="Calibri" w:cs="Calibri" w:eastAsia="Calibri" w:hAnsi="Calibri"/>
              </w:rPr>
            </w:pPr>
            <w:r w:rsidDel="00000000" w:rsidR="00000000" w:rsidRPr="00000000">
              <w:rPr>
                <w:rFonts w:ascii="Calibri" w:cs="Calibri" w:eastAsia="Calibri" w:hAnsi="Calibri"/>
                <w:b w:val="1"/>
                <w:sz w:val="16"/>
                <w:szCs w:val="16"/>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9C">
            <w:pPr>
              <w:jc w:val="center"/>
              <w:rPr>
                <w:rFonts w:ascii="Calibri" w:cs="Calibri" w:eastAsia="Calibri" w:hAnsi="Calibri"/>
              </w:rPr>
            </w:pPr>
            <w:r w:rsidDel="00000000" w:rsidR="00000000" w:rsidRPr="00000000">
              <w:rPr>
                <w:rFonts w:ascii="Calibri" w:cs="Calibri" w:eastAsia="Calibri" w:hAnsi="Calibri"/>
                <w:b w:val="1"/>
                <w:sz w:val="16"/>
                <w:szCs w:val="16"/>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9D">
            <w:pPr>
              <w:jc w:val="center"/>
              <w:rPr>
                <w:rFonts w:ascii="Calibri" w:cs="Calibri" w:eastAsia="Calibri" w:hAnsi="Calibri"/>
              </w:rPr>
            </w:pPr>
            <w:r w:rsidDel="00000000" w:rsidR="00000000" w:rsidRPr="00000000">
              <w:rPr>
                <w:rFonts w:ascii="Calibri" w:cs="Calibri" w:eastAsia="Calibri" w:hAnsi="Calibri"/>
                <w:b w:val="1"/>
                <w:sz w:val="16"/>
                <w:szCs w:val="16"/>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9E">
            <w:pPr>
              <w:jc w:val="center"/>
              <w:rPr>
                <w:rFonts w:ascii="Calibri" w:cs="Calibri" w:eastAsia="Calibri" w:hAnsi="Calibri"/>
              </w:rPr>
            </w:pPr>
            <w:r w:rsidDel="00000000" w:rsidR="00000000" w:rsidRPr="00000000">
              <w:rPr>
                <w:rFonts w:ascii="Calibri" w:cs="Calibri" w:eastAsia="Calibri" w:hAnsi="Calibri"/>
                <w:b w:val="1"/>
                <w:sz w:val="16"/>
                <w:szCs w:val="16"/>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9F">
            <w:pPr>
              <w:jc w:val="center"/>
              <w:rPr>
                <w:rFonts w:ascii="Calibri" w:cs="Calibri" w:eastAsia="Calibri" w:hAnsi="Calibri"/>
              </w:rPr>
            </w:pPr>
            <w:r w:rsidDel="00000000" w:rsidR="00000000" w:rsidRPr="00000000">
              <w:rPr>
                <w:rFonts w:ascii="Calibri" w:cs="Calibri" w:eastAsia="Calibri" w:hAnsi="Calibri"/>
                <w:b w:val="1"/>
                <w:sz w:val="16"/>
                <w:szCs w:val="16"/>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1A0">
            <w:pPr>
              <w:jc w:val="center"/>
              <w:rPr>
                <w:rFonts w:ascii="Calibri" w:cs="Calibri" w:eastAsia="Calibri" w:hAnsi="Calibri"/>
              </w:rPr>
            </w:pPr>
            <w:r w:rsidDel="00000000" w:rsidR="00000000" w:rsidRPr="00000000">
              <w:rPr>
                <w:rFonts w:ascii="Calibri" w:cs="Calibri" w:eastAsia="Calibri" w:hAnsi="Calibri"/>
                <w:b w:val="1"/>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1A1">
            <w:pPr>
              <w:jc w:val="center"/>
              <w:rPr>
                <w:rFonts w:ascii="Calibri" w:cs="Calibri" w:eastAsia="Calibri" w:hAnsi="Calibri"/>
              </w:rPr>
            </w:pPr>
            <w:r w:rsidDel="00000000" w:rsidR="00000000" w:rsidRPr="00000000">
              <w:rPr>
                <w:rFonts w:ascii="Calibri" w:cs="Calibri" w:eastAsia="Calibri" w:hAnsi="Calibri"/>
                <w:b w:val="1"/>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1A2">
            <w:pPr>
              <w:jc w:val="center"/>
              <w:rPr>
                <w:rFonts w:ascii="Calibri" w:cs="Calibri" w:eastAsia="Calibri" w:hAnsi="Calibri"/>
              </w:rPr>
            </w:pPr>
            <w:r w:rsidDel="00000000" w:rsidR="00000000" w:rsidRPr="00000000">
              <w:rPr>
                <w:rFonts w:ascii="Calibri" w:cs="Calibri" w:eastAsia="Calibri" w:hAnsi="Calibri"/>
                <w:b w:val="1"/>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1A3">
            <w:pPr>
              <w:jc w:val="center"/>
              <w:rPr>
                <w:rFonts w:ascii="Calibri" w:cs="Calibri" w:eastAsia="Calibri" w:hAnsi="Calibri"/>
              </w:rPr>
            </w:pPr>
            <w:r w:rsidDel="00000000" w:rsidR="00000000" w:rsidRPr="00000000">
              <w:rPr>
                <w:rFonts w:ascii="Calibri" w:cs="Calibri" w:eastAsia="Calibri" w:hAnsi="Calibri"/>
                <w:b w:val="1"/>
                <w:sz w:val="16"/>
                <w:szCs w:val="16"/>
                <w:rtl w:val="0"/>
              </w:rPr>
              <w:t xml:space="preserve">4</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A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all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A5">
            <w:pPr>
              <w:rPr>
                <w:rFonts w:ascii="Calibri" w:cs="Calibri" w:eastAsia="Calibri" w:hAnsi="Calibri"/>
              </w:rPr>
            </w:pPr>
            <w:r w:rsidDel="00000000" w:rsidR="00000000" w:rsidRPr="00000000">
              <w:rPr>
                <w:rFonts w:ascii="Calibri" w:cs="Calibri" w:eastAsia="Calibri" w:hAnsi="Calibri"/>
                <w:sz w:val="16"/>
                <w:szCs w:val="16"/>
                <w:rtl w:val="0"/>
              </w:rPr>
              <w:t xml:space="preserve">Master Research Project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A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A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A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A9">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AA">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AB">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AC">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AD">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A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AF">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1B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1B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1B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1B3">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B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B5">
            <w:pPr>
              <w:rPr>
                <w:rFonts w:ascii="Calibri" w:cs="Calibri" w:eastAsia="Calibri" w:hAnsi="Calibri"/>
              </w:rPr>
            </w:pPr>
            <w:r w:rsidDel="00000000" w:rsidR="00000000" w:rsidRPr="00000000">
              <w:rPr>
                <w:rFonts w:ascii="Calibri" w:cs="Calibri" w:eastAsia="Calibri" w:hAnsi="Calibri"/>
                <w:sz w:val="16"/>
                <w:szCs w:val="16"/>
                <w:rtl w:val="0"/>
              </w:rPr>
              <w:t xml:space="preserve">Internship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B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B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B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B9">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BA">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BB">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BC">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BD">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B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BF">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1C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1C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1C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1C3">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C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C5">
            <w:pPr>
              <w:rPr>
                <w:rFonts w:ascii="Calibri" w:cs="Calibri" w:eastAsia="Calibri" w:hAnsi="Calibri"/>
              </w:rPr>
            </w:pPr>
            <w:r w:rsidDel="00000000" w:rsidR="00000000" w:rsidRPr="00000000">
              <w:rPr>
                <w:rFonts w:ascii="Calibri" w:cs="Calibri" w:eastAsia="Calibri" w:hAnsi="Calibri"/>
                <w:sz w:val="16"/>
                <w:szCs w:val="16"/>
                <w:rtl w:val="0"/>
              </w:rPr>
              <w:t xml:space="preserve">Catalysis for Engineers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C6">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C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C8">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C9">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CA">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CB">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CC">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CD">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C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CF">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1D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1D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1D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1D3">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D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D5">
            <w:pPr>
              <w:rPr>
                <w:rFonts w:ascii="Calibri" w:cs="Calibri" w:eastAsia="Calibri" w:hAnsi="Calibri"/>
              </w:rPr>
            </w:pPr>
            <w:r w:rsidDel="00000000" w:rsidR="00000000" w:rsidRPr="00000000">
              <w:rPr>
                <w:rFonts w:ascii="Calibri" w:cs="Calibri" w:eastAsia="Calibri" w:hAnsi="Calibri"/>
                <w:sz w:val="16"/>
                <w:szCs w:val="16"/>
                <w:rtl w:val="0"/>
              </w:rPr>
              <w:t xml:space="preserve">Polymer Products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D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D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D8">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D9">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DA">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DB">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DC">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DD">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D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DF">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1E0">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1E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1E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1E3">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E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1a, 2a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E5">
            <w:pPr>
              <w:rPr>
                <w:rFonts w:ascii="Calibri" w:cs="Calibri" w:eastAsia="Calibri" w:hAnsi="Calibri"/>
              </w:rPr>
            </w:pPr>
            <w:r w:rsidDel="00000000" w:rsidR="00000000" w:rsidRPr="00000000">
              <w:rPr>
                <w:rFonts w:ascii="Calibri" w:cs="Calibri" w:eastAsia="Calibri" w:hAnsi="Calibri"/>
                <w:sz w:val="16"/>
                <w:szCs w:val="16"/>
                <w:rtl w:val="0"/>
              </w:rPr>
              <w:t xml:space="preserve">Scientific Integrity and Safety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E6">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E7">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E8">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E9">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EA">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EB">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EC">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ED">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E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EF">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1F0">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1F1">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1F2">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1F3">
            <w:pPr>
              <w:rPr>
                <w:rFonts w:ascii="Calibri" w:cs="Calibri" w:eastAsia="Calibri" w:hAnsi="Calibri"/>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F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F5">
            <w:pPr>
              <w:rPr>
                <w:rFonts w:ascii="Calibri" w:cs="Calibri" w:eastAsia="Calibri" w:hAnsi="Calibri"/>
              </w:rPr>
            </w:pPr>
            <w:r w:rsidDel="00000000" w:rsidR="00000000" w:rsidRPr="00000000">
              <w:rPr>
                <w:rFonts w:ascii="Calibri" w:cs="Calibri" w:eastAsia="Calibri" w:hAnsi="Calibri"/>
                <w:sz w:val="16"/>
                <w:szCs w:val="16"/>
                <w:rtl w:val="0"/>
              </w:rPr>
              <w:t xml:space="preserve">Electrochemical Systems &amp; Engineering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F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F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F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F9">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FA">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FB">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FC">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FD">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F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1FF">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00">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01">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0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03">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0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05">
            <w:pPr>
              <w:rPr>
                <w:rFonts w:ascii="Calibri" w:cs="Calibri" w:eastAsia="Calibri" w:hAnsi="Calibri"/>
              </w:rPr>
            </w:pPr>
            <w:r w:rsidDel="00000000" w:rsidR="00000000" w:rsidRPr="00000000">
              <w:rPr>
                <w:rFonts w:ascii="Calibri" w:cs="Calibri" w:eastAsia="Calibri" w:hAnsi="Calibri"/>
                <w:sz w:val="16"/>
                <w:szCs w:val="16"/>
                <w:rtl w:val="0"/>
              </w:rPr>
              <w:t xml:space="preserve">Interfacial Engineering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06">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0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08">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09">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0A">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0B">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0C">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0D">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0E">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0F">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10">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1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1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13">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1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15">
            <w:pPr>
              <w:rPr>
                <w:rFonts w:ascii="Calibri" w:cs="Calibri" w:eastAsia="Calibri" w:hAnsi="Calibri"/>
              </w:rPr>
            </w:pPr>
            <w:r w:rsidDel="00000000" w:rsidR="00000000" w:rsidRPr="00000000">
              <w:rPr>
                <w:rFonts w:ascii="Calibri" w:cs="Calibri" w:eastAsia="Calibri" w:hAnsi="Calibri"/>
                <w:sz w:val="16"/>
                <w:szCs w:val="16"/>
                <w:rtl w:val="0"/>
              </w:rPr>
              <w:t xml:space="preserve">Advanced Product Engineering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1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1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18">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19">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1A">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1B">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1C">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1D">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1E">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1F">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20">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2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2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23">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2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25">
            <w:pPr>
              <w:rPr>
                <w:rFonts w:ascii="Calibri" w:cs="Calibri" w:eastAsia="Calibri" w:hAnsi="Calibri"/>
              </w:rPr>
            </w:pPr>
            <w:r w:rsidDel="00000000" w:rsidR="00000000" w:rsidRPr="00000000">
              <w:rPr>
                <w:rFonts w:ascii="Calibri" w:cs="Calibri" w:eastAsia="Calibri" w:hAnsi="Calibri"/>
                <w:sz w:val="16"/>
                <w:szCs w:val="16"/>
                <w:rtl w:val="0"/>
              </w:rPr>
              <w:t xml:space="preserve">Processes and Products for a Sust. Carbon Cycle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2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27">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28">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29">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2A">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2B">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2C">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2D">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2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2F">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30">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3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3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33">
            <w:pPr>
              <w:rPr>
                <w:rFonts w:ascii="Calibri" w:cs="Calibri" w:eastAsia="Calibri" w:hAnsi="Calibri"/>
              </w:rPr>
            </w:pPr>
            <w:r w:rsidDel="00000000" w:rsidR="00000000" w:rsidRPr="00000000">
              <w:rPr>
                <w:rtl w:val="0"/>
              </w:rPr>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fce5cd" w:val="clear"/>
            <w:tcMar>
              <w:top w:w="0.0" w:type="dxa"/>
              <w:left w:w="40.0" w:type="dxa"/>
              <w:bottom w:w="0.0" w:type="dxa"/>
              <w:right w:w="40.0" w:type="dxa"/>
            </w:tcMar>
            <w:vAlign w:val="center"/>
          </w:tcPr>
          <w:p w:rsidR="00000000" w:rsidDel="00000000" w:rsidP="00000000" w:rsidRDefault="00000000" w:rsidRPr="00000000" w14:paraId="00000234">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ce5cd" w:val="clear"/>
            <w:tcMar>
              <w:top w:w="0.0" w:type="dxa"/>
              <w:left w:w="40.0" w:type="dxa"/>
              <w:bottom w:w="0.0" w:type="dxa"/>
              <w:right w:w="40.0" w:type="dxa"/>
            </w:tcMar>
            <w:vAlign w:val="center"/>
          </w:tcPr>
          <w:p w:rsidR="00000000" w:rsidDel="00000000" w:rsidP="00000000" w:rsidRDefault="00000000" w:rsidRPr="00000000" w14:paraId="00000235">
            <w:pPr>
              <w:rPr>
                <w:rFonts w:ascii="Calibri" w:cs="Calibri" w:eastAsia="Calibri" w:hAnsi="Calibri"/>
              </w:rPr>
            </w:pPr>
            <w:r w:rsidDel="00000000" w:rsidR="00000000" w:rsidRPr="00000000">
              <w:rPr>
                <w:rFonts w:ascii="Calibri" w:cs="Calibri" w:eastAsia="Calibri" w:hAnsi="Calibri"/>
                <w:b w:val="1"/>
                <w:sz w:val="16"/>
                <w:szCs w:val="16"/>
                <w:rtl w:val="0"/>
              </w:rPr>
              <w:t xml:space="preserve">Course</w:t>
            </w:r>
            <w:r w:rsidDel="00000000" w:rsidR="00000000" w:rsidRPr="00000000">
              <w:rPr>
                <w:rtl w:val="0"/>
              </w:rPr>
            </w:r>
          </w:p>
        </w:tc>
        <w:tc>
          <w:tcPr>
            <w:gridSpan w:val="14"/>
            <w:tcBorders>
              <w:top w:color="000000" w:space="0" w:sz="4" w:val="single"/>
              <w:left w:color="000000" w:space="0" w:sz="4" w:val="single"/>
              <w:bottom w:color="000000" w:space="0" w:sz="4" w:val="single"/>
              <w:right w:color="000000" w:space="0" w:sz="4" w:val="single"/>
            </w:tcBorders>
            <w:shd w:fill="fce5cd" w:val="clear"/>
            <w:tcMar>
              <w:top w:w="0.0" w:type="dxa"/>
              <w:left w:w="40.0" w:type="dxa"/>
              <w:bottom w:w="0.0" w:type="dxa"/>
              <w:right w:w="40.0" w:type="dxa"/>
            </w:tcMar>
            <w:vAlign w:val="center"/>
          </w:tcPr>
          <w:p w:rsidR="00000000" w:rsidDel="00000000" w:rsidP="00000000" w:rsidRDefault="00000000" w:rsidRPr="00000000" w14:paraId="00000236">
            <w:pPr>
              <w:rPr>
                <w:rFonts w:ascii="Calibri" w:cs="Calibri" w:eastAsia="Calibri" w:hAnsi="Calibri"/>
              </w:rPr>
            </w:pPr>
            <w:r w:rsidDel="00000000" w:rsidR="00000000" w:rsidRPr="00000000">
              <w:rPr>
                <w:rFonts w:ascii="Calibri" w:cs="Calibri" w:eastAsia="Calibri" w:hAnsi="Calibri"/>
                <w:b w:val="1"/>
                <w:sz w:val="16"/>
                <w:szCs w:val="16"/>
                <w:rtl w:val="0"/>
              </w:rPr>
              <w:t xml:space="preserve">Electives</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44">
            <w:pPr>
              <w:rPr>
                <w:rFonts w:ascii="Calibri" w:cs="Calibri" w:eastAsia="Calibri" w:hAnsi="Calibri"/>
              </w:rPr>
            </w:pPr>
            <w:r w:rsidDel="00000000" w:rsidR="00000000" w:rsidRPr="00000000">
              <w:rPr>
                <w:rFonts w:ascii="Calibri" w:cs="Calibri" w:eastAsia="Calibri" w:hAnsi="Calibri"/>
                <w:b w:val="1"/>
                <w:sz w:val="16"/>
                <w:szCs w:val="16"/>
                <w:rtl w:val="0"/>
              </w:rPr>
              <w:t xml:space="preserve">Learning outcomes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46">
            <w:pPr>
              <w:jc w:val="center"/>
              <w:rPr>
                <w:rFonts w:ascii="Calibri" w:cs="Calibri" w:eastAsia="Calibri" w:hAnsi="Calibri"/>
              </w:rPr>
            </w:pPr>
            <w:r w:rsidDel="00000000" w:rsidR="00000000" w:rsidRPr="00000000">
              <w:rPr>
                <w:rFonts w:ascii="Calibri" w:cs="Calibri" w:eastAsia="Calibri" w:hAnsi="Calibri"/>
                <w:b w:val="1"/>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47">
            <w:pPr>
              <w:jc w:val="center"/>
              <w:rPr>
                <w:rFonts w:ascii="Calibri" w:cs="Calibri" w:eastAsia="Calibri" w:hAnsi="Calibri"/>
              </w:rPr>
            </w:pPr>
            <w:r w:rsidDel="00000000" w:rsidR="00000000" w:rsidRPr="00000000">
              <w:rPr>
                <w:rFonts w:ascii="Calibri" w:cs="Calibri" w:eastAsia="Calibri" w:hAnsi="Calibri"/>
                <w:b w:val="1"/>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48">
            <w:pPr>
              <w:jc w:val="center"/>
              <w:rPr>
                <w:rFonts w:ascii="Calibri" w:cs="Calibri" w:eastAsia="Calibri" w:hAnsi="Calibri"/>
              </w:rPr>
            </w:pPr>
            <w:r w:rsidDel="00000000" w:rsidR="00000000" w:rsidRPr="00000000">
              <w:rPr>
                <w:rFonts w:ascii="Calibri" w:cs="Calibri" w:eastAsia="Calibri" w:hAnsi="Calibri"/>
                <w:b w:val="1"/>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49">
            <w:pPr>
              <w:jc w:val="center"/>
              <w:rPr>
                <w:rFonts w:ascii="Calibri" w:cs="Calibri" w:eastAsia="Calibri" w:hAnsi="Calibri"/>
              </w:rPr>
            </w:pPr>
            <w:r w:rsidDel="00000000" w:rsidR="00000000" w:rsidRPr="00000000">
              <w:rPr>
                <w:rFonts w:ascii="Calibri" w:cs="Calibri" w:eastAsia="Calibri" w:hAnsi="Calibri"/>
                <w:b w:val="1"/>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4A">
            <w:pPr>
              <w:jc w:val="center"/>
              <w:rPr>
                <w:rFonts w:ascii="Calibri" w:cs="Calibri" w:eastAsia="Calibri" w:hAnsi="Calibri"/>
              </w:rPr>
            </w:pPr>
            <w:r w:rsidDel="00000000" w:rsidR="00000000" w:rsidRPr="00000000">
              <w:rPr>
                <w:rFonts w:ascii="Calibri" w:cs="Calibri" w:eastAsia="Calibri" w:hAnsi="Calibri"/>
                <w:b w:val="1"/>
                <w:sz w:val="16"/>
                <w:szCs w:val="16"/>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4B">
            <w:pPr>
              <w:jc w:val="center"/>
              <w:rPr>
                <w:rFonts w:ascii="Calibri" w:cs="Calibri" w:eastAsia="Calibri" w:hAnsi="Calibri"/>
              </w:rPr>
            </w:pPr>
            <w:r w:rsidDel="00000000" w:rsidR="00000000" w:rsidRPr="00000000">
              <w:rPr>
                <w:rFonts w:ascii="Calibri" w:cs="Calibri" w:eastAsia="Calibri" w:hAnsi="Calibri"/>
                <w:b w:val="1"/>
                <w:sz w:val="16"/>
                <w:szCs w:val="16"/>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4C">
            <w:pPr>
              <w:jc w:val="center"/>
              <w:rPr>
                <w:rFonts w:ascii="Calibri" w:cs="Calibri" w:eastAsia="Calibri" w:hAnsi="Calibri"/>
              </w:rPr>
            </w:pPr>
            <w:r w:rsidDel="00000000" w:rsidR="00000000" w:rsidRPr="00000000">
              <w:rPr>
                <w:rFonts w:ascii="Calibri" w:cs="Calibri" w:eastAsia="Calibri" w:hAnsi="Calibri"/>
                <w:b w:val="1"/>
                <w:sz w:val="16"/>
                <w:szCs w:val="16"/>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4D">
            <w:pPr>
              <w:jc w:val="center"/>
              <w:rPr>
                <w:rFonts w:ascii="Calibri" w:cs="Calibri" w:eastAsia="Calibri" w:hAnsi="Calibri"/>
              </w:rPr>
            </w:pPr>
            <w:r w:rsidDel="00000000" w:rsidR="00000000" w:rsidRPr="00000000">
              <w:rPr>
                <w:rFonts w:ascii="Calibri" w:cs="Calibri" w:eastAsia="Calibri" w:hAnsi="Calibri"/>
                <w:b w:val="1"/>
                <w:sz w:val="16"/>
                <w:szCs w:val="16"/>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4E">
            <w:pPr>
              <w:jc w:val="center"/>
              <w:rPr>
                <w:rFonts w:ascii="Calibri" w:cs="Calibri" w:eastAsia="Calibri" w:hAnsi="Calibri"/>
              </w:rPr>
            </w:pPr>
            <w:r w:rsidDel="00000000" w:rsidR="00000000" w:rsidRPr="00000000">
              <w:rPr>
                <w:rFonts w:ascii="Calibri" w:cs="Calibri" w:eastAsia="Calibri" w:hAnsi="Calibri"/>
                <w:b w:val="1"/>
                <w:sz w:val="16"/>
                <w:szCs w:val="16"/>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4F">
            <w:pPr>
              <w:jc w:val="center"/>
              <w:rPr>
                <w:rFonts w:ascii="Calibri" w:cs="Calibri" w:eastAsia="Calibri" w:hAnsi="Calibri"/>
              </w:rPr>
            </w:pPr>
            <w:r w:rsidDel="00000000" w:rsidR="00000000" w:rsidRPr="00000000">
              <w:rPr>
                <w:rFonts w:ascii="Calibri" w:cs="Calibri" w:eastAsia="Calibri" w:hAnsi="Calibri"/>
                <w:b w:val="1"/>
                <w:sz w:val="16"/>
                <w:szCs w:val="16"/>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50">
            <w:pPr>
              <w:jc w:val="center"/>
              <w:rPr>
                <w:rFonts w:ascii="Calibri" w:cs="Calibri" w:eastAsia="Calibri" w:hAnsi="Calibri"/>
              </w:rPr>
            </w:pPr>
            <w:r w:rsidDel="00000000" w:rsidR="00000000" w:rsidRPr="00000000">
              <w:rPr>
                <w:rFonts w:ascii="Calibri" w:cs="Calibri" w:eastAsia="Calibri" w:hAnsi="Calibri"/>
                <w:b w:val="1"/>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51">
            <w:pPr>
              <w:jc w:val="center"/>
              <w:rPr>
                <w:rFonts w:ascii="Calibri" w:cs="Calibri" w:eastAsia="Calibri" w:hAnsi="Calibri"/>
              </w:rPr>
            </w:pPr>
            <w:r w:rsidDel="00000000" w:rsidR="00000000" w:rsidRPr="00000000">
              <w:rPr>
                <w:rFonts w:ascii="Calibri" w:cs="Calibri" w:eastAsia="Calibri" w:hAnsi="Calibri"/>
                <w:b w:val="1"/>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52">
            <w:pPr>
              <w:jc w:val="center"/>
              <w:rPr>
                <w:rFonts w:ascii="Calibri" w:cs="Calibri" w:eastAsia="Calibri" w:hAnsi="Calibri"/>
              </w:rPr>
            </w:pPr>
            <w:r w:rsidDel="00000000" w:rsidR="00000000" w:rsidRPr="00000000">
              <w:rPr>
                <w:rFonts w:ascii="Calibri" w:cs="Calibri" w:eastAsia="Calibri" w:hAnsi="Calibri"/>
                <w:b w:val="1"/>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53">
            <w:pPr>
              <w:jc w:val="center"/>
              <w:rPr>
                <w:rFonts w:ascii="Calibri" w:cs="Calibri" w:eastAsia="Calibri" w:hAnsi="Calibri"/>
              </w:rPr>
            </w:pPr>
            <w:r w:rsidDel="00000000" w:rsidR="00000000" w:rsidRPr="00000000">
              <w:rPr>
                <w:rFonts w:ascii="Calibri" w:cs="Calibri" w:eastAsia="Calibri" w:hAnsi="Calibri"/>
                <w:b w:val="1"/>
                <w:sz w:val="16"/>
                <w:szCs w:val="16"/>
                <w:rtl w:val="0"/>
              </w:rPr>
              <w:t xml:space="preserve">4</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5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55">
            <w:pPr>
              <w:rPr>
                <w:rFonts w:ascii="Calibri" w:cs="Calibri" w:eastAsia="Calibri" w:hAnsi="Calibri"/>
              </w:rPr>
            </w:pPr>
            <w:r w:rsidDel="00000000" w:rsidR="00000000" w:rsidRPr="00000000">
              <w:rPr>
                <w:rFonts w:ascii="Calibri" w:cs="Calibri" w:eastAsia="Calibri" w:hAnsi="Calibri"/>
                <w:sz w:val="16"/>
                <w:szCs w:val="16"/>
                <w:rtl w:val="0"/>
              </w:rPr>
              <w:t xml:space="preserve">Advanced Polymer Processing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5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5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58">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59">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5A">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5B">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5C">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5D">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5E">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5F">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6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6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6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63">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6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65">
            <w:pPr>
              <w:rPr>
                <w:rFonts w:ascii="Calibri" w:cs="Calibri" w:eastAsia="Calibri" w:hAnsi="Calibri"/>
              </w:rPr>
            </w:pPr>
            <w:r w:rsidDel="00000000" w:rsidR="00000000" w:rsidRPr="00000000">
              <w:rPr>
                <w:rFonts w:ascii="Calibri" w:cs="Calibri" w:eastAsia="Calibri" w:hAnsi="Calibri"/>
                <w:sz w:val="16"/>
                <w:szCs w:val="16"/>
                <w:rtl w:val="0"/>
              </w:rPr>
              <w:t xml:space="preserve">Product Focused Process Design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6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6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68">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69">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6A">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6B">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6C">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6D">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6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6F">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7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71">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7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73">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7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75">
            <w:pPr>
              <w:rPr>
                <w:rFonts w:ascii="Calibri" w:cs="Calibri" w:eastAsia="Calibri" w:hAnsi="Calibri"/>
              </w:rPr>
            </w:pPr>
            <w:r w:rsidDel="00000000" w:rsidR="00000000" w:rsidRPr="00000000">
              <w:rPr>
                <w:rFonts w:ascii="Calibri" w:cs="Calibri" w:eastAsia="Calibri" w:hAnsi="Calibri"/>
                <w:sz w:val="16"/>
                <w:szCs w:val="16"/>
                <w:rtl w:val="0"/>
              </w:rPr>
              <w:t xml:space="preserve">Design of Industrial Catalysts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7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7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78">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79">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7A">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7B">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7C">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7D">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7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7F">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80">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8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8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83">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8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85">
            <w:pPr>
              <w:rPr>
                <w:rFonts w:ascii="Calibri" w:cs="Calibri" w:eastAsia="Calibri" w:hAnsi="Calibri"/>
              </w:rPr>
            </w:pPr>
            <w:r w:rsidDel="00000000" w:rsidR="00000000" w:rsidRPr="00000000">
              <w:rPr>
                <w:rFonts w:ascii="Calibri" w:cs="Calibri" w:eastAsia="Calibri" w:hAnsi="Calibri"/>
                <w:sz w:val="16"/>
                <w:szCs w:val="16"/>
                <w:rtl w:val="0"/>
              </w:rPr>
              <w:t xml:space="preserve">Biocatalysis for Engineers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8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8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8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89">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8A">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8B">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8C">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8D">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8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8F">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9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9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9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93">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9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95">
            <w:pPr>
              <w:rPr>
                <w:rFonts w:ascii="Calibri" w:cs="Calibri" w:eastAsia="Calibri" w:hAnsi="Calibri"/>
              </w:rPr>
            </w:pPr>
            <w:r w:rsidDel="00000000" w:rsidR="00000000" w:rsidRPr="00000000">
              <w:rPr>
                <w:rFonts w:ascii="Calibri" w:cs="Calibri" w:eastAsia="Calibri" w:hAnsi="Calibri"/>
                <w:sz w:val="16"/>
                <w:szCs w:val="16"/>
                <w:rtl w:val="0"/>
              </w:rPr>
              <w:t xml:space="preserve">Compressible Flows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9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9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98">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99">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9A">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9B">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9C">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9D">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9E">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9F">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A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A1">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A2">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A3">
            <w:pPr>
              <w:rPr>
                <w:rFonts w:ascii="Calibri" w:cs="Calibri" w:eastAsia="Calibri" w:hAnsi="Calibri"/>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A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A5">
            <w:pPr>
              <w:rPr>
                <w:rFonts w:ascii="Calibri" w:cs="Calibri" w:eastAsia="Calibri" w:hAnsi="Calibri"/>
              </w:rPr>
            </w:pPr>
            <w:r w:rsidDel="00000000" w:rsidR="00000000" w:rsidRPr="00000000">
              <w:rPr>
                <w:rFonts w:ascii="Calibri" w:cs="Calibri" w:eastAsia="Calibri" w:hAnsi="Calibri"/>
                <w:sz w:val="16"/>
                <w:szCs w:val="16"/>
                <w:rtl w:val="0"/>
              </w:rPr>
              <w:t xml:space="preserve">Circular Polymers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A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A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A8">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A9">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AA">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AB">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AC">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AD">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AE">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AF">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B0">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B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B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B3">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B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B5">
            <w:pPr>
              <w:rPr>
                <w:rFonts w:ascii="Calibri" w:cs="Calibri" w:eastAsia="Calibri" w:hAnsi="Calibri"/>
              </w:rPr>
            </w:pPr>
            <w:r w:rsidDel="00000000" w:rsidR="00000000" w:rsidRPr="00000000">
              <w:rPr>
                <w:rFonts w:ascii="Calibri" w:cs="Calibri" w:eastAsia="Calibri" w:hAnsi="Calibri"/>
                <w:sz w:val="16"/>
                <w:szCs w:val="16"/>
                <w:rtl w:val="0"/>
              </w:rPr>
              <w:t xml:space="preserve">Advanced Process and Energy Technologies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B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B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B8">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B9">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BA">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BB">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BC">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BD">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BE">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BF">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C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C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C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C3">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r>
      <w:tr>
        <w:trPr>
          <w:cantSplit w:val="0"/>
          <w:trHeight w:val="383.8378906249999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C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C5">
            <w:pPr>
              <w:rPr>
                <w:rFonts w:ascii="Calibri" w:cs="Calibri" w:eastAsia="Calibri" w:hAnsi="Calibri"/>
              </w:rPr>
            </w:pPr>
            <w:r w:rsidDel="00000000" w:rsidR="00000000" w:rsidRPr="00000000">
              <w:rPr>
                <w:rFonts w:ascii="Calibri" w:cs="Calibri" w:eastAsia="Calibri" w:hAnsi="Calibri"/>
                <w:sz w:val="16"/>
                <w:szCs w:val="16"/>
                <w:rtl w:val="0"/>
              </w:rPr>
              <w:t xml:space="preserve">CFD for Engineers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C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C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C8">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C9">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CA">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CB">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CC">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CD">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CE">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CF">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D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D1">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D2">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100.0" w:type="dxa"/>
              <w:left w:w="100.0" w:type="dxa"/>
              <w:bottom w:w="100.0" w:type="dxa"/>
              <w:right w:w="100.0" w:type="dxa"/>
            </w:tcMar>
            <w:vAlign w:val="top"/>
          </w:tcPr>
          <w:p w:rsidR="00000000" w:rsidDel="00000000" w:rsidP="00000000" w:rsidRDefault="00000000" w:rsidRPr="00000000" w14:paraId="000002D3">
            <w:pPr>
              <w:rPr>
                <w:rFonts w:ascii="Calibri" w:cs="Calibri" w:eastAsia="Calibri" w:hAnsi="Calibri"/>
              </w:rPr>
            </w:pPr>
            <w:r w:rsidDel="00000000" w:rsidR="00000000" w:rsidRPr="00000000">
              <w:rPr>
                <w:rtl w:val="0"/>
              </w:rPr>
            </w:r>
          </w:p>
        </w:tc>
      </w:tr>
      <w:tr>
        <w:trPr>
          <w:cantSplit w:val="0"/>
          <w:trHeight w:val="413.8378906249999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D4">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All</w:t>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D5">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MSc CE: Industrial Visits and Professional Skills</w:t>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D6">
            <w:pPr>
              <w:jc w:val="center"/>
              <w:rPr>
                <w:rFonts w:ascii="Calibri" w:cs="Calibri" w:eastAsia="Calibri" w:hAnsi="Calibri"/>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D7">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D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D9">
            <w:pPr>
              <w:jc w:val="center"/>
              <w:rPr>
                <w:rFonts w:ascii="Calibri" w:cs="Calibri" w:eastAsia="Calibri" w:hAnsi="Calibri"/>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DA">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DB">
            <w:pPr>
              <w:jc w:val="center"/>
              <w:rPr>
                <w:rFonts w:ascii="Calibri" w:cs="Calibri" w:eastAsia="Calibri" w:hAnsi="Calibri"/>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DC">
            <w:pPr>
              <w:jc w:val="center"/>
              <w:rPr>
                <w:rFonts w:ascii="Calibri" w:cs="Calibri" w:eastAsia="Calibri" w:hAnsi="Calibri"/>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DD">
            <w:pPr>
              <w:jc w:val="center"/>
              <w:rPr>
                <w:rFonts w:ascii="Calibri" w:cs="Calibri" w:eastAsia="Calibri" w:hAnsi="Calibri"/>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D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2DF">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E0">
            <w:pPr>
              <w:jc w:val="center"/>
              <w:rPr>
                <w:rFonts w:ascii="Calibri" w:cs="Calibri" w:eastAsia="Calibri" w:hAnsi="Calibri"/>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E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center"/>
          </w:tcPr>
          <w:p w:rsidR="00000000" w:rsidDel="00000000" w:rsidP="00000000" w:rsidRDefault="00000000" w:rsidRPr="00000000" w14:paraId="000002E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tcMar>
              <w:top w:w="100.0" w:type="dxa"/>
              <w:left w:w="100.0" w:type="dxa"/>
              <w:bottom w:w="100.0" w:type="dxa"/>
              <w:right w:w="100.0" w:type="dxa"/>
            </w:tcMar>
            <w:vAlign w:val="top"/>
          </w:tcPr>
          <w:p w:rsidR="00000000" w:rsidDel="00000000" w:rsidP="00000000" w:rsidRDefault="00000000" w:rsidRPr="00000000" w14:paraId="000002E3">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2E4">
      <w:pPr>
        <w:rPr/>
      </w:pPr>
      <w:r w:rsidDel="00000000" w:rsidR="00000000" w:rsidRPr="00000000">
        <w:rPr>
          <w:rtl w:val="0"/>
        </w:rPr>
      </w:r>
    </w:p>
    <w:sectPr>
      <w:type w:val="nextPage"/>
      <w:pgSz w:h="12240" w:w="15840" w:orient="landscape"/>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5">
    <w:pPr>
      <w:jc w:val="right"/>
      <w:rPr>
        <w:rFonts w:ascii="Georgia" w:cs="Georgia" w:eastAsia="Georgia" w:hAnsi="Georgia"/>
      </w:rPr>
    </w:pPr>
    <w:r w:rsidDel="00000000" w:rsidR="00000000" w:rsidRPr="00000000">
      <w:rPr>
        <w:rFonts w:ascii="Georgia" w:cs="Georgia" w:eastAsia="Georgia" w:hAnsi="Georgia"/>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938" w:hanging="360"/>
      </w:pPr>
      <w:rPr>
        <w:rFonts w:ascii="Courier New" w:cs="Courier New" w:eastAsia="Courier New" w:hAnsi="Courier New"/>
      </w:rPr>
    </w:lvl>
    <w:lvl w:ilvl="2">
      <w:start w:val="1"/>
      <w:numFmt w:val="bullet"/>
      <w:lvlText w:val="▪"/>
      <w:lvlJc w:val="left"/>
      <w:pPr>
        <w:ind w:left="1658" w:hanging="360"/>
      </w:pPr>
      <w:rPr>
        <w:rFonts w:ascii="Noto Sans Symbols" w:cs="Noto Sans Symbols" w:eastAsia="Noto Sans Symbols" w:hAnsi="Noto Sans Symbols"/>
      </w:rPr>
    </w:lvl>
    <w:lvl w:ilvl="3">
      <w:start w:val="1"/>
      <w:numFmt w:val="bullet"/>
      <w:lvlText w:val="●"/>
      <w:lvlJc w:val="left"/>
      <w:pPr>
        <w:ind w:left="2378" w:hanging="360"/>
      </w:pPr>
      <w:rPr>
        <w:rFonts w:ascii="Noto Sans Symbols" w:cs="Noto Sans Symbols" w:eastAsia="Noto Sans Symbols" w:hAnsi="Noto Sans Symbols"/>
      </w:rPr>
    </w:lvl>
    <w:lvl w:ilvl="4">
      <w:start w:val="1"/>
      <w:numFmt w:val="bullet"/>
      <w:lvlText w:val="o"/>
      <w:lvlJc w:val="left"/>
      <w:pPr>
        <w:ind w:left="3098" w:hanging="360"/>
      </w:pPr>
      <w:rPr>
        <w:rFonts w:ascii="Courier New" w:cs="Courier New" w:eastAsia="Courier New" w:hAnsi="Courier New"/>
      </w:rPr>
    </w:lvl>
    <w:lvl w:ilvl="5">
      <w:start w:val="1"/>
      <w:numFmt w:val="bullet"/>
      <w:lvlText w:val="▪"/>
      <w:lvlJc w:val="left"/>
      <w:pPr>
        <w:ind w:left="3818" w:hanging="360"/>
      </w:pPr>
      <w:rPr>
        <w:rFonts w:ascii="Noto Sans Symbols" w:cs="Noto Sans Symbols" w:eastAsia="Noto Sans Symbols" w:hAnsi="Noto Sans Symbols"/>
      </w:rPr>
    </w:lvl>
    <w:lvl w:ilvl="6">
      <w:start w:val="1"/>
      <w:numFmt w:val="bullet"/>
      <w:lvlText w:val="●"/>
      <w:lvlJc w:val="left"/>
      <w:pPr>
        <w:ind w:left="4538" w:hanging="360"/>
      </w:pPr>
      <w:rPr>
        <w:rFonts w:ascii="Noto Sans Symbols" w:cs="Noto Sans Symbols" w:eastAsia="Noto Sans Symbols" w:hAnsi="Noto Sans Symbols"/>
      </w:rPr>
    </w:lvl>
    <w:lvl w:ilvl="7">
      <w:start w:val="1"/>
      <w:numFmt w:val="bullet"/>
      <w:lvlText w:val="o"/>
      <w:lvlJc w:val="left"/>
      <w:pPr>
        <w:ind w:left="5258" w:hanging="360"/>
      </w:pPr>
      <w:rPr>
        <w:rFonts w:ascii="Courier New" w:cs="Courier New" w:eastAsia="Courier New" w:hAnsi="Courier New"/>
      </w:rPr>
    </w:lvl>
    <w:lvl w:ilvl="8">
      <w:start w:val="1"/>
      <w:numFmt w:val="bullet"/>
      <w:lvlText w:val="▪"/>
      <w:lvlJc w:val="left"/>
      <w:pPr>
        <w:ind w:left="5978"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
    <w:lvl w:ilvl="0">
      <w:start w:val="1"/>
      <w:numFmt w:val="decimal"/>
      <w:lvlText w:val="%1."/>
      <w:lvlJc w:val="right"/>
      <w:pPr>
        <w:ind w:left="720" w:hanging="360"/>
      </w:pPr>
      <w:rPr>
        <w:sz w:val="20"/>
        <w:szCs w:val="20"/>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5">
    <w:lvl w:ilvl="0">
      <w:start w:val="1"/>
      <w:numFmt w:val="upperLetter"/>
      <w:lvlText w:val="%1."/>
      <w:lvlJc w:val="left"/>
      <w:pPr>
        <w:ind w:left="36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decimal"/>
      <w:lvlText w:val="%3."/>
      <w:lvlJc w:val="left"/>
      <w:pPr>
        <w:ind w:left="180" w:hanging="180"/>
      </w:pPr>
      <w:rPr/>
    </w:lvl>
    <w:lvl w:ilvl="3">
      <w:start w:val="1"/>
      <w:numFmt w:val="bullet"/>
      <w:lvlText w:val="●"/>
      <w:lvlJc w:val="left"/>
      <w:pPr>
        <w:ind w:left="2880" w:hanging="360"/>
      </w:pPr>
      <w:rPr>
        <w:rFonts w:ascii="Noto Sans Symbols" w:cs="Noto Sans Symbols" w:eastAsia="Noto Sans Symbols" w:hAnsi="Noto Sans Symbols"/>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464" w:hanging="180"/>
      </w:pPr>
      <w:rPr/>
    </w:lvl>
    <w:lvl w:ilvl="1">
      <w:start w:val="1"/>
      <w:numFmt w:val="lowerLetter"/>
      <w:lvlText w:val="%2."/>
      <w:lvlJc w:val="left"/>
      <w:pPr>
        <w:ind w:left="306" w:hanging="360"/>
      </w:pPr>
      <w:rPr/>
    </w:lvl>
    <w:lvl w:ilvl="2">
      <w:start w:val="1"/>
      <w:numFmt w:val="lowerRoman"/>
      <w:lvlText w:val="%3."/>
      <w:lvlJc w:val="right"/>
      <w:pPr>
        <w:ind w:left="1026" w:hanging="180"/>
      </w:pPr>
      <w:rPr/>
    </w:lvl>
    <w:lvl w:ilvl="3">
      <w:start w:val="1"/>
      <w:numFmt w:val="decimal"/>
      <w:lvlText w:val="%4."/>
      <w:lvlJc w:val="left"/>
      <w:pPr>
        <w:ind w:left="1746" w:hanging="360"/>
      </w:pPr>
      <w:rPr/>
    </w:lvl>
    <w:lvl w:ilvl="4">
      <w:start w:val="1"/>
      <w:numFmt w:val="lowerLetter"/>
      <w:lvlText w:val="%5."/>
      <w:lvlJc w:val="left"/>
      <w:pPr>
        <w:ind w:left="2466" w:hanging="360"/>
      </w:pPr>
      <w:rPr/>
    </w:lvl>
    <w:lvl w:ilvl="5">
      <w:start w:val="1"/>
      <w:numFmt w:val="lowerRoman"/>
      <w:lvlText w:val="%6."/>
      <w:lvlJc w:val="right"/>
      <w:pPr>
        <w:ind w:left="3186" w:hanging="180"/>
      </w:pPr>
      <w:rPr/>
    </w:lvl>
    <w:lvl w:ilvl="6">
      <w:start w:val="1"/>
      <w:numFmt w:val="decimal"/>
      <w:lvlText w:val="%7."/>
      <w:lvlJc w:val="left"/>
      <w:pPr>
        <w:ind w:left="3906" w:hanging="360"/>
      </w:pPr>
      <w:rPr/>
    </w:lvl>
    <w:lvl w:ilvl="7">
      <w:start w:val="1"/>
      <w:numFmt w:val="lowerLetter"/>
      <w:lvlText w:val="%8."/>
      <w:lvlJc w:val="left"/>
      <w:pPr>
        <w:ind w:left="4626" w:hanging="360"/>
      </w:pPr>
      <w:rPr/>
    </w:lvl>
    <w:lvl w:ilvl="8">
      <w:start w:val="1"/>
      <w:numFmt w:val="lowerRoman"/>
      <w:lvlText w:val="%9."/>
      <w:lvlJc w:val="right"/>
      <w:pPr>
        <w:ind w:left="5346" w:hanging="180"/>
      </w:pPr>
      <w:rPr/>
    </w:lvl>
  </w:abstractNum>
  <w:abstractNum w:abstractNumId="7">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ind w:left="720" w:hanging="360"/>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