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200" w:line="276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Assessment plan for the curriculum of the Bachelor’s degree programme in Chemical Engineering, 2025-2026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Programme director</w:t>
        <w:tab/>
        <w:tab/>
        <w:t xml:space="preserve">: R.K. Bose</w:t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Date advice Board of Examiners</w:t>
        <w:tab/>
        <w:t xml:space="preserve">: 30-05-2025</w:t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Date approval Faculty Board</w:t>
        <w:tab/>
        <w:t xml:space="preserve">: </w:t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4"/>
        <w:keepNext w:val="1"/>
        <w:keepLines w:val="1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720" w:right="0" w:hanging="360"/>
        <w:jc w:val="left"/>
        <w:rPr>
          <w:rFonts w:ascii="Georgia" w:cs="Georgia" w:eastAsia="Georgia" w:hAnsi="Georgia"/>
          <w:b w:val="1"/>
          <w:color w:val="000000"/>
        </w:rPr>
      </w:pPr>
      <w:bookmarkStart w:colFirst="0" w:colLast="0" w:name="_3iy5rktyqp7r" w:id="0"/>
      <w:bookmarkEnd w:id="0"/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Vision on assessment</w:t>
      </w:r>
    </w:p>
    <w:p w:rsidR="00000000" w:rsidDel="00000000" w:rsidP="00000000" w:rsidRDefault="00000000" w:rsidRPr="00000000" w14:paraId="0000000C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7.71653543307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67.716535433072"/>
        <w:tblGridChange w:id="0">
          <w:tblGrid>
            <w:gridCol w:w="9467.716535433072"/>
          </w:tblGrid>
        </w:tblGridChange>
      </w:tblGrid>
      <w:tr>
        <w:trPr>
          <w:cantSplit w:val="0"/>
          <w:trHeight w:val="1987.17391304347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The programme assesses the students’ knowledge, skills and understanding in the field of chemical engineering to design technological processes and products.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The programme uses formative and summative assessments and a variety of assessment methods such as written exams, open book exams, oral exams, presentations, and practical work including report writing.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The programme assesses the students on their critical thinking and scientific communication.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The programme assesses retention and synthesis of knowledge obtained in various courses, thus setting the foundation for lifelong learning.</w:t>
            </w:r>
          </w:p>
        </w:tc>
      </w:tr>
    </w:tbl>
    <w:p w:rsidR="00000000" w:rsidDel="00000000" w:rsidP="00000000" w:rsidRDefault="00000000" w:rsidRPr="00000000" w14:paraId="00000011">
      <w:pPr>
        <w:pStyle w:val="Heading4"/>
        <w:keepNext w:val="1"/>
        <w:keepLines w:val="1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720" w:right="0" w:hanging="360"/>
        <w:jc w:val="left"/>
        <w:rPr>
          <w:rFonts w:ascii="Georgia" w:cs="Georgia" w:eastAsia="Georgia" w:hAnsi="Georgia"/>
          <w:b w:val="1"/>
          <w:color w:val="000000"/>
        </w:rPr>
      </w:pPr>
      <w:bookmarkStart w:colFirst="0" w:colLast="0" w:name="_7m9r11j90o2v" w:id="1"/>
      <w:bookmarkEnd w:id="1"/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Assessment guidelines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Georgia" w:cs="Georgia" w:eastAsia="Georgia" w:hAnsi="Georgia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67.71653543307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67.716535433072"/>
        <w:tblGridChange w:id="0">
          <w:tblGrid>
            <w:gridCol w:w="9467.716535433072"/>
          </w:tblGrid>
        </w:tblGridChange>
      </w:tblGrid>
      <w:tr>
        <w:trPr>
          <w:cantSplit w:val="0"/>
          <w:trHeight w:val="1987.17391304347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The chosen assessment methods should be aligned with the learning objectives and class activities.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Grading should be reliable and transparent (e.g. use of rubrics).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Group assignments will be used as a form of authentic assessment. 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Individual grades from group assignments should be determined using peer assessment methods or by oral presentation/exam or by assessing the individual contributions to the work.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Summative 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written exams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are performed onsite.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Formative assessment should be used in courses where possible.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Exam viewing sessions and feedback on assignments will be provided.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Clear guidelines on the use of AI tools will be provided for each course unit as applicable.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Style w:val="Heading4"/>
        <w:keepNext w:val="1"/>
        <w:keepLines w:val="1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720" w:right="0" w:hanging="360"/>
        <w:jc w:val="left"/>
        <w:rPr>
          <w:rFonts w:ascii="Georgia" w:cs="Georgia" w:eastAsia="Georgia" w:hAnsi="Georgia"/>
          <w:b w:val="1"/>
          <w:color w:val="000000"/>
        </w:rPr>
      </w:pPr>
      <w:bookmarkStart w:colFirst="0" w:colLast="0" w:name="_amqnf3g530ps" w:id="2"/>
      <w:bookmarkEnd w:id="2"/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Learning outcomes of the degree programme</w:t>
      </w:r>
    </w:p>
    <w:p w:rsidR="00000000" w:rsidDel="00000000" w:rsidP="00000000" w:rsidRDefault="00000000" w:rsidRPr="00000000" w14:paraId="0000001B">
      <w:pPr>
        <w:pStyle w:val="Heading1"/>
        <w:spacing w:after="0" w:before="0" w:line="248.00000000000006" w:lineRule="auto"/>
        <w:jc w:val="both"/>
        <w:rPr>
          <w:rFonts w:ascii="Georgia" w:cs="Georgia" w:eastAsia="Georgia" w:hAnsi="Georgia"/>
          <w:b w:val="1"/>
          <w:sz w:val="20"/>
          <w:szCs w:val="20"/>
        </w:rPr>
      </w:pPr>
      <w:bookmarkStart w:colFirst="0" w:colLast="0" w:name="_4n6dvx8tsu3n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spacing w:after="0" w:before="0" w:line="248.00000000000006" w:lineRule="auto"/>
        <w:jc w:val="both"/>
        <w:rPr>
          <w:rFonts w:ascii="Georgia" w:cs="Georgia" w:eastAsia="Georgia" w:hAnsi="Georgia"/>
          <w:b w:val="1"/>
          <w:sz w:val="20"/>
          <w:szCs w:val="20"/>
        </w:rPr>
      </w:pPr>
      <w:bookmarkStart w:colFirst="0" w:colLast="0" w:name="_r0oi4kflh1jj" w:id="4"/>
      <w:bookmarkEnd w:id="4"/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A. Generic learning outcomes – Knowledge </w:t>
      </w:r>
    </w:p>
    <w:p w:rsidR="00000000" w:rsidDel="00000000" w:rsidP="00000000" w:rsidRDefault="00000000" w:rsidRPr="00000000" w14:paraId="0000001D">
      <w:pPr>
        <w:spacing w:after="21" w:line="248.00000000000006" w:lineRule="auto"/>
        <w:ind w:left="10" w:hanging="2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A1.</w:t>
        <w:tab/>
        <w:t xml:space="preserve">Bachelor’s graduates have general knowledge of the foundations and history of mathematics,</w:t>
        <w:br w:type="textWrapping"/>
        <w:tab/>
        <w:t xml:space="preserve">natural sciences and technology, in particular those of their own discipline. </w:t>
      </w:r>
    </w:p>
    <w:p w:rsidR="00000000" w:rsidDel="00000000" w:rsidP="00000000" w:rsidRDefault="00000000" w:rsidRPr="00000000" w14:paraId="0000001F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A2. </w:t>
        <w:tab/>
        <w:t xml:space="preserve">Bachelor’s graduates have mastered the basic concepts of their own discipline (see Appendix I for</w:t>
        <w:br w:type="textWrapping"/>
        <w:tab/>
        <w:t xml:space="preserve"> further specification) to a certain extent and are familiar with the interrelationships of these</w:t>
        <w:br w:type="textWrapping"/>
        <w:tab/>
        <w:t xml:space="preserve">concepts within their own discipline as well as with other disciplines. </w:t>
      </w:r>
    </w:p>
    <w:p w:rsidR="00000000" w:rsidDel="00000000" w:rsidP="00000000" w:rsidRDefault="00000000" w:rsidRPr="00000000" w14:paraId="00000020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A3. </w:t>
        <w:tab/>
        <w:t xml:space="preserve">Bachelor’s graduates have in-depth knowledge of several current topics within their own</w:t>
        <w:br w:type="textWrapping"/>
        <w:tab/>
        <w:t xml:space="preserve">discipline. </w:t>
      </w:r>
    </w:p>
    <w:p w:rsidR="00000000" w:rsidDel="00000000" w:rsidP="00000000" w:rsidRDefault="00000000" w:rsidRPr="00000000" w14:paraId="00000021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A4.</w:t>
        <w:tab/>
        <w:t xml:space="preserve">Bachelor’s graduates are familiar with the quantitative character of the fields of mathematics and</w:t>
      </w:r>
    </w:p>
    <w:p w:rsidR="00000000" w:rsidDel="00000000" w:rsidP="00000000" w:rsidRDefault="00000000" w:rsidRPr="00000000" w14:paraId="00000022">
      <w:pPr>
        <w:ind w:firstLine="7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natural sciences and have an understanding of the methods used in these fields, and particularly</w:t>
        <w:br w:type="textWrapping"/>
        <w:tab/>
        <w:t xml:space="preserve">within their own discipline, including computer-aided methods. </w:t>
      </w:r>
    </w:p>
    <w:p w:rsidR="00000000" w:rsidDel="00000000" w:rsidP="00000000" w:rsidRDefault="00000000" w:rsidRPr="00000000" w14:paraId="00000023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A5.</w:t>
        <w:tab/>
        <w:t xml:space="preserve">Bachelor’s graduates have sufficient knowledge and understanding of mathematics and natural</w:t>
        <w:br w:type="textWrapping"/>
        <w:tab/>
        <w:t xml:space="preserve">sciences to successfully complete a follow-up Master’s degree programme in their own discipline. </w:t>
      </w:r>
    </w:p>
    <w:p w:rsidR="00000000" w:rsidDel="00000000" w:rsidP="00000000" w:rsidRDefault="00000000" w:rsidRPr="00000000" w14:paraId="00000024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A6.</w:t>
        <w:tab/>
        <w:t xml:space="preserve">Bachelor’s graduates are aware of the societal, ethical and social aspects involved in the fields of</w:t>
        <w:br w:type="textWrapping"/>
        <w:tab/>
        <w:t xml:space="preserve">mathematics and natural sciences. </w:t>
      </w:r>
    </w:p>
    <w:p w:rsidR="00000000" w:rsidDel="00000000" w:rsidP="00000000" w:rsidRDefault="00000000" w:rsidRPr="00000000" w14:paraId="00000025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B. Generic learning outcomes – Skills </w:t>
      </w:r>
    </w:p>
    <w:p w:rsidR="00000000" w:rsidDel="00000000" w:rsidP="00000000" w:rsidRDefault="00000000" w:rsidRPr="00000000" w14:paraId="00000027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B1.</w:t>
        <w:tab/>
        <w:t xml:space="preserve">(Research) Bachelor’s graduates are able to draw up a research question, design, plan and</w:t>
        <w:br w:type="textWrapping"/>
        <w:tab/>
        <w:t xml:space="preserve">conduct research and report on it independently with a certain degree of supervision. Bachelor’s</w:t>
        <w:br w:type="textWrapping"/>
        <w:tab/>
        <w:t xml:space="preserve">graduates are able to evaluate the value and limitations of their research and assess its</w:t>
        <w:br w:type="textWrapping"/>
        <w:tab/>
        <w:t xml:space="preserve">applicability outside their own field. </w:t>
      </w:r>
    </w:p>
    <w:p w:rsidR="00000000" w:rsidDel="00000000" w:rsidP="00000000" w:rsidRDefault="00000000" w:rsidRPr="00000000" w14:paraId="00000029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B2.</w:t>
        <w:tab/>
        <w:t xml:space="preserve">(Designing) Bachelor’s graduates are able to translate a problem, in particular a design problem,</w:t>
        <w:br w:type="textWrapping"/>
        <w:tab/>
        <w:t xml:space="preserve">into a plan of approach and – taking into account the requirements of the client and/or technical</w:t>
        <w:br w:type="textWrapping"/>
        <w:tab/>
        <w:t xml:space="preserve">preconditions – find a solution. </w:t>
        <w:tab/>
        <w:t xml:space="preserve"> </w:t>
      </w:r>
    </w:p>
    <w:p w:rsidR="00000000" w:rsidDel="00000000" w:rsidP="00000000" w:rsidRDefault="00000000" w:rsidRPr="00000000" w14:paraId="0000002A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B3.</w:t>
        <w:tab/>
        <w:t xml:space="preserve">(Gathering information) Bachelor’s graduates are able to gather relevant information using</w:t>
        <w:br w:type="textWrapping"/>
        <w:tab/>
        <w:t xml:space="preserve">modern means of communication and to critically interpret this information. </w:t>
      </w:r>
    </w:p>
    <w:p w:rsidR="00000000" w:rsidDel="00000000" w:rsidP="00000000" w:rsidRDefault="00000000" w:rsidRPr="00000000" w14:paraId="0000002B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B4.</w:t>
        <w:tab/>
        <w:t xml:space="preserve">(Collaborating) Bachelor’s graduates are able to collaborate in teams (including multidisciplinary</w:t>
        <w:br w:type="textWrapping"/>
        <w:tab/>
        <w:t xml:space="preserve">teams) on technical-scientific problems. </w:t>
      </w:r>
    </w:p>
    <w:p w:rsidR="00000000" w:rsidDel="00000000" w:rsidP="00000000" w:rsidRDefault="00000000" w:rsidRPr="00000000" w14:paraId="0000002C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B5.</w:t>
        <w:tab/>
        <w:t xml:space="preserve">(Communicating) Bachelor’s graduates are able to communicate orally and in writing in academic</w:t>
        <w:br w:type="textWrapping"/>
        <w:tab/>
        <w:t xml:space="preserve">and professional contexts, with both colleagues and others. They are familiar with the relevant</w:t>
        <w:br w:type="textWrapping"/>
        <w:tab/>
        <w:t xml:space="preserve">means of communication. </w:t>
      </w:r>
    </w:p>
    <w:p w:rsidR="00000000" w:rsidDel="00000000" w:rsidP="00000000" w:rsidRDefault="00000000" w:rsidRPr="00000000" w14:paraId="0000002D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B6. </w:t>
        <w:tab/>
        <w:t xml:space="preserve">(Reflecting) Bachelor’s graduates are able to assess their own actions and those of others in a</w:t>
        <w:br w:type="textWrapping"/>
        <w:tab/>
        <w:t xml:space="preserve">natural sciences context, bearing in mind the social/societal and ethical aspects. </w:t>
      </w:r>
    </w:p>
    <w:p w:rsidR="00000000" w:rsidDel="00000000" w:rsidP="00000000" w:rsidRDefault="00000000" w:rsidRPr="00000000" w14:paraId="0000002E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B7. </w:t>
        <w:tab/>
        <w:t xml:space="preserve">(Learning skills) Bachelor’s graduates are able to apply learning skills that enable them to pursue</w:t>
        <w:br w:type="textWrapping"/>
        <w:tab/>
        <w:t xml:space="preserve">a follow-up degree and acquire knowledge in new fields with a high level of autonomy.</w:t>
      </w:r>
    </w:p>
    <w:p w:rsidR="00000000" w:rsidDel="00000000" w:rsidP="00000000" w:rsidRDefault="00000000" w:rsidRPr="00000000" w14:paraId="0000002F">
      <w:pPr>
        <w:spacing w:line="259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B8. </w:t>
        <w:tab/>
        <w:t xml:space="preserve">Additional subject-specific skills are listed in Appendix 1.2 </w:t>
      </w:r>
    </w:p>
    <w:p w:rsidR="00000000" w:rsidDel="00000000" w:rsidP="00000000" w:rsidRDefault="00000000" w:rsidRPr="00000000" w14:paraId="00000030">
      <w:pPr>
        <w:spacing w:line="259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0" w:line="248.00000000000006" w:lineRule="auto"/>
        <w:ind w:left="-5" w:right="363" w:firstLine="0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Degree programme-specific learning outcomes – Basic Knowledge</w:t>
      </w:r>
    </w:p>
    <w:p w:rsidR="00000000" w:rsidDel="00000000" w:rsidP="00000000" w:rsidRDefault="00000000" w:rsidRPr="00000000" w14:paraId="00000032">
      <w:pPr>
        <w:spacing w:after="10" w:line="248.00000000000006" w:lineRule="auto"/>
        <w:ind w:left="-5" w:right="363" w:firstLine="0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0" w:line="248.00000000000006" w:lineRule="auto"/>
        <w:ind w:left="-5" w:right="363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Bachelor’s graduate in Chemical Engineering has: </w:t>
      </w:r>
    </w:p>
    <w:p w:rsidR="00000000" w:rsidDel="00000000" w:rsidP="00000000" w:rsidRDefault="00000000" w:rsidRPr="00000000" w14:paraId="00000034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1.1.</w:t>
        <w:tab/>
        <w:t xml:space="preserve">Knowledge of the most important fields of i) process technology: physical transport phenomena,</w:t>
        <w:br w:type="textWrapping"/>
        <w:tab/>
        <w:t xml:space="preserve">chemical reactor engineering, separation methods, and process design, ii) product technology:</w:t>
        <w:br w:type="textWrapping"/>
        <w:tab/>
        <w:t xml:space="preserve">materials science, design methodology, and processing, and iii) basic  aspects of chemistry:</w:t>
        <w:br w:type="textWrapping"/>
        <w:tab/>
        <w:t xml:space="preserve">inorganic, organic, analytical, physical, and polymer chemistry and biochemistry. </w:t>
        <w:br w:type="textWrapping"/>
        <w:t xml:space="preserve">1.2.</w:t>
        <w:tab/>
        <w:t xml:space="preserve">Necessary background knowledge of Mathematics and Physics. </w:t>
        <w:br w:type="textWrapping"/>
        <w:t xml:space="preserve">1.3.</w:t>
        <w:tab/>
        <w:t xml:space="preserve">Understanding of the position and role of the discipline within science and society, and also in the</w:t>
        <w:br w:type="textWrapping"/>
        <w:tab/>
        <w:t xml:space="preserve">international character of the discipline. </w:t>
      </w:r>
    </w:p>
    <w:p w:rsidR="00000000" w:rsidDel="00000000" w:rsidP="00000000" w:rsidRDefault="00000000" w:rsidRPr="00000000" w14:paraId="00000035">
      <w:pPr>
        <w:spacing w:line="259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after="10" w:line="248.00000000000006" w:lineRule="auto"/>
        <w:ind w:left="-5" w:right="651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Bachelor’s graduate has become familiar with the following key elements of  Chemical Engineering:  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Important aspects of chemical terminology, nomenclature and conventions.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Numerical and computational skills, including error analysis, understanding of the proper order of magnitude and correct use of units.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most important types of chemical reactions and their characteristics.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principles and procedures that are used in the chemical analysis and in the characterization of chemical compounds.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design of industrial processes, taking into account flow and transfer of matter and energy.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principles of Thermodynamics and phase diagrams.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Kinetics of various chemical reactions.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Dimensional analysis and its application in various (technological) problems.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Basic knowledge of fluid dynamics and heat and mass transfer and their application in various  parts of process technology.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Knowledge of equipment that is used in many chemical processes.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principles of separation methods and their application in industry.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Basic knowledge of industrial chemistry and reactor engineering.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Materials Science with emphasis on structure-property relationships and their application in various areas of Product Technology (production, analysis, etc.).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principles of production, structure and properties of polymers and the use of these in various types of chemical products.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Basic knowledge of Product Technology.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24"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Thinking in systems that are relevant for industrial chemistry and technology.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line="248.00000000000006" w:lineRule="auto"/>
        <w:ind w:left="679" w:hanging="679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properties of chemicals and the environmental and safety aspects of using them.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59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8.00000000000006" w:lineRule="auto"/>
        <w:ind w:left="-5" w:firstLine="0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Degree programme-specific learning outcomes – Skills </w:t>
      </w:r>
    </w:p>
    <w:p w:rsidR="00000000" w:rsidDel="00000000" w:rsidP="00000000" w:rsidRDefault="00000000" w:rsidRPr="00000000" w14:paraId="0000004A">
      <w:pPr>
        <w:spacing w:line="248.00000000000006" w:lineRule="auto"/>
        <w:ind w:left="-5" w:firstLine="0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8.00000000000006" w:lineRule="auto"/>
        <w:ind w:left="-5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Bachelor’s graduate in Chemical Engineering has developed the skills and competences mentioned below. </w:t>
      </w:r>
    </w:p>
    <w:p w:rsidR="00000000" w:rsidDel="00000000" w:rsidP="00000000" w:rsidRDefault="00000000" w:rsidRPr="00000000" w14:paraId="0000004C">
      <w:pPr>
        <w:spacing w:line="259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D">
      <w:pPr>
        <w:spacing w:after="10" w:line="248.00000000000006" w:lineRule="auto"/>
        <w:ind w:left="-5" w:right="716" w:firstLine="0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Chemical Engineering-related cognitive skills and competences </w:t>
      </w:r>
    </w:p>
    <w:p w:rsidR="00000000" w:rsidDel="00000000" w:rsidP="00000000" w:rsidRDefault="00000000" w:rsidRPr="00000000" w14:paraId="0000004E">
      <w:pPr>
        <w:spacing w:after="10" w:line="248.00000000000006" w:lineRule="auto"/>
        <w:ind w:left="-5" w:right="716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Bachelor’s graduate is: </w:t>
      </w:r>
    </w:p>
    <w:p w:rsidR="00000000" w:rsidDel="00000000" w:rsidP="00000000" w:rsidRDefault="00000000" w:rsidRPr="00000000" w14:paraId="0000004F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2.1 </w:t>
        <w:tab/>
        <w:t xml:space="preserve">able to demonstrate and use his/her knowledge and understanding of essential facts, concepts,</w:t>
        <w:br w:type="textWrapping"/>
        <w:tab/>
        <w:t xml:space="preserve">principles and theories related to the topics, as defined in Appendix I, for the (re)design new</w:t>
        <w:br w:type="textWrapping"/>
        <w:tab/>
        <w:t xml:space="preserve">chemical processes/products. </w:t>
      </w:r>
    </w:p>
    <w:p w:rsidR="00000000" w:rsidDel="00000000" w:rsidP="00000000" w:rsidRDefault="00000000" w:rsidRPr="00000000" w14:paraId="00000050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2.2</w:t>
        <w:tab/>
        <w:t xml:space="preserve">able to apply knowledge and understanding to solve basic qualitative and quantitative problems, </w:t>
      </w:r>
    </w:p>
    <w:p w:rsidR="00000000" w:rsidDel="00000000" w:rsidP="00000000" w:rsidRDefault="00000000" w:rsidRPr="00000000" w14:paraId="00000051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2.3</w:t>
        <w:tab/>
        <w:t xml:space="preserve">skilled in evaluating, interpreting and combining chemical and process/product technological</w:t>
        <w:br w:type="textWrapping"/>
        <w:tab/>
        <w:t xml:space="preserve">information and data, </w:t>
      </w:r>
    </w:p>
    <w:p w:rsidR="00000000" w:rsidDel="00000000" w:rsidP="00000000" w:rsidRDefault="00000000" w:rsidRPr="00000000" w14:paraId="00000052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2.4</w:t>
        <w:tab/>
        <w:t xml:space="preserve">able to recognize and implement ‘good laboratory practice’, </w:t>
      </w:r>
    </w:p>
    <w:p w:rsidR="00000000" w:rsidDel="00000000" w:rsidP="00000000" w:rsidRDefault="00000000" w:rsidRPr="00000000" w14:paraId="00000053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2.5</w:t>
        <w:tab/>
        <w:t xml:space="preserve">familiar with project work, </w:t>
      </w:r>
    </w:p>
    <w:p w:rsidR="00000000" w:rsidDel="00000000" w:rsidP="00000000" w:rsidRDefault="00000000" w:rsidRPr="00000000" w14:paraId="00000054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2.6</w:t>
        <w:tab/>
        <w:t xml:space="preserve">able to adopt a professional attitude regarding environmental and safety aspects and possible</w:t>
        <w:br w:type="textWrapping"/>
        <w:tab/>
        <w:t xml:space="preserve">ethical implications in the context of research, education and industry. </w:t>
      </w:r>
    </w:p>
    <w:p w:rsidR="00000000" w:rsidDel="00000000" w:rsidP="00000000" w:rsidRDefault="00000000" w:rsidRPr="00000000" w14:paraId="00000055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2.7</w:t>
        <w:tab/>
        <w:t xml:space="preserve">able to work at different levels of abstraction and detail, including system design level, </w:t>
      </w:r>
    </w:p>
    <w:p w:rsidR="00000000" w:rsidDel="00000000" w:rsidP="00000000" w:rsidRDefault="00000000" w:rsidRPr="00000000" w14:paraId="00000056">
      <w:pPr>
        <w:spacing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2.8</w:t>
        <w:tab/>
        <w:t xml:space="preserve">able to see, where necessary, the importance of other disciplines (interdisciplinarity) and their</w:t>
        <w:br w:type="textWrapping"/>
        <w:tab/>
        <w:t xml:space="preserve">contribution in the design process. </w:t>
      </w:r>
    </w:p>
    <w:p w:rsidR="00000000" w:rsidDel="00000000" w:rsidP="00000000" w:rsidRDefault="00000000" w:rsidRPr="00000000" w14:paraId="00000057">
      <w:pPr>
        <w:spacing w:line="249" w:lineRule="auto"/>
        <w:ind w:right="5349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0" w:line="248.00000000000006" w:lineRule="auto"/>
        <w:ind w:left="-5" w:right="2763" w:firstLine="0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Chemical Engineering-related practical skills </w:t>
      </w:r>
    </w:p>
    <w:p w:rsidR="00000000" w:rsidDel="00000000" w:rsidP="00000000" w:rsidRDefault="00000000" w:rsidRPr="00000000" w14:paraId="00000059">
      <w:pPr>
        <w:spacing w:after="10" w:line="248.00000000000006" w:lineRule="auto"/>
        <w:ind w:left="-5" w:right="2763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 Bachelor’s graduate is: </w:t>
      </w:r>
    </w:p>
    <w:p w:rsidR="00000000" w:rsidDel="00000000" w:rsidP="00000000" w:rsidRDefault="00000000" w:rsidRPr="00000000" w14:paraId="0000005A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2.9</w:t>
        <w:tab/>
        <w:t xml:space="preserve">skilled in the use of standard laboratory procedures and in the use of equipment for synthetic and</w:t>
        <w:br w:type="textWrapping"/>
        <w:tab/>
        <w:t xml:space="preserve">analytical work,  </w:t>
      </w:r>
    </w:p>
    <w:p w:rsidR="00000000" w:rsidDel="00000000" w:rsidP="00000000" w:rsidRDefault="00000000" w:rsidRPr="00000000" w14:paraId="0000005B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2.10</w:t>
        <w:tab/>
        <w:t xml:space="preserve">able to verify chemical properties, to observe and measure events or changes, and to</w:t>
        <w:br w:type="textWrapping"/>
        <w:tab/>
        <w:t xml:space="preserve">systematically archive and document data,  </w:t>
      </w:r>
    </w:p>
    <w:p w:rsidR="00000000" w:rsidDel="00000000" w:rsidP="00000000" w:rsidRDefault="00000000" w:rsidRPr="00000000" w14:paraId="0000005C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2.11</w:t>
        <w:tab/>
        <w:t xml:space="preserve">able to interpret data, obtained from observations and measurements, and relate it to the right</w:t>
        <w:br w:type="textWrapping"/>
        <w:tab/>
        <w:t xml:space="preserve">theories,  </w:t>
      </w:r>
    </w:p>
    <w:p w:rsidR="00000000" w:rsidDel="00000000" w:rsidP="00000000" w:rsidRDefault="00000000" w:rsidRPr="00000000" w14:paraId="0000005D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2.12</w:t>
        <w:tab/>
        <w:t xml:space="preserve">able to assess the risks of laboratory procedures and the use of chemicals, </w:t>
      </w:r>
    </w:p>
    <w:p w:rsidR="00000000" w:rsidDel="00000000" w:rsidP="00000000" w:rsidRDefault="00000000" w:rsidRPr="00000000" w14:paraId="0000005E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2.13</w:t>
        <w:tab/>
        <w:t xml:space="preserve">skilled in the safe handling of chemicals, taking into account physical and chemical properties,</w:t>
        <w:br w:type="textWrapping"/>
        <w:tab/>
        <w:t xml:space="preserve">including the various specific risks of use, and is also able to act adequately in emergency</w:t>
        <w:br w:type="textWrapping"/>
        <w:tab/>
        <w:t xml:space="preserve">situations in the laboratory, </w:t>
      </w:r>
    </w:p>
    <w:p w:rsidR="00000000" w:rsidDel="00000000" w:rsidP="00000000" w:rsidRDefault="00000000" w:rsidRPr="00000000" w14:paraId="0000005F">
      <w:pPr>
        <w:spacing w:after="24" w:line="248.00000000000006" w:lineRule="auto"/>
        <w:ind w:left="0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2.14</w:t>
        <w:tab/>
        <w:t xml:space="preserve">able to use IT skills appropriate to the chosen specialization.  </w:t>
      </w:r>
    </w:p>
    <w:p w:rsidR="00000000" w:rsidDel="00000000" w:rsidP="00000000" w:rsidRDefault="00000000" w:rsidRPr="00000000" w14:paraId="00000060">
      <w:pPr>
        <w:spacing w:line="259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1">
      <w:pPr>
        <w:spacing w:line="259" w:lineRule="auto"/>
        <w:rPr>
          <w:rFonts w:ascii="Georgia" w:cs="Georgia" w:eastAsia="Georgia" w:hAnsi="Georgia"/>
          <w:sz w:val="20"/>
          <w:szCs w:val="20"/>
        </w:rPr>
        <w:sectPr>
          <w:footerReference r:id="rId6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2">
      <w:pPr>
        <w:pStyle w:val="Heading4"/>
        <w:keepNext w:val="1"/>
        <w:keepLines w:val="1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76" w:lineRule="auto"/>
        <w:ind w:left="720" w:right="0" w:hanging="360"/>
        <w:jc w:val="left"/>
        <w:rPr>
          <w:rFonts w:ascii="Georgia" w:cs="Georgia" w:eastAsia="Georgia" w:hAnsi="Georgia"/>
          <w:b w:val="1"/>
          <w:color w:val="000000"/>
        </w:rPr>
      </w:pPr>
      <w:bookmarkStart w:colFirst="0" w:colLast="0" w:name="_tbn59uu98l57" w:id="5"/>
      <w:bookmarkEnd w:id="5"/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Overview of assessment methods,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formative assessments</w:t>
      </w:r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 for course units, and examiners</w:t>
      </w:r>
    </w:p>
    <w:p w:rsidR="00000000" w:rsidDel="00000000" w:rsidP="00000000" w:rsidRDefault="00000000" w:rsidRPr="00000000" w14:paraId="00000063">
      <w:pPr>
        <w:spacing w:line="276" w:lineRule="auto"/>
        <w:ind w:firstLine="7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WE</w:t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: Written Exam, 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MC</w:t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: Multiple Choice, 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OE</w:t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: Oral Exam, 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M</w:t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: Midterm, 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R</w:t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: Report, 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PR</w:t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: Practical Work, 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AST</w:t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: Assignment, 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: Presentation, 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PRW</w:t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: Peer Review)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rPr>
          <w:rFonts w:ascii="Georgia" w:cs="Georgia" w:eastAsia="Georgia" w:hAnsi="Georgia"/>
          <w:sz w:val="20"/>
          <w:szCs w:val="20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2959.999999999998" w:type="dxa"/>
        <w:jc w:val="left"/>
        <w:tblLayout w:type="fixed"/>
        <w:tblLook w:val="0600"/>
      </w:tblPr>
      <w:tblGrid>
        <w:gridCol w:w="432.49712313003454"/>
        <w:gridCol w:w="581.6340621403913"/>
        <w:gridCol w:w="1133.4407364787112"/>
        <w:gridCol w:w="3981.956271576525"/>
        <w:gridCol w:w="328.10126582278485"/>
        <w:gridCol w:w="1193.095512082854"/>
        <w:gridCol w:w="820.2531645569621"/>
        <w:gridCol w:w="2609.896432681243"/>
        <w:gridCol w:w="1879.1254315304948"/>
        <w:tblGridChange w:id="0">
          <w:tblGrid>
            <w:gridCol w:w="432.49712313003454"/>
            <w:gridCol w:w="581.6340621403913"/>
            <w:gridCol w:w="1133.4407364787112"/>
            <w:gridCol w:w="3981.956271576525"/>
            <w:gridCol w:w="328.10126582278485"/>
            <w:gridCol w:w="1193.095512082854"/>
            <w:gridCol w:w="820.2531645569621"/>
            <w:gridCol w:w="2609.896432681243"/>
            <w:gridCol w:w="1879.1254315304948"/>
          </w:tblGrid>
        </w:tblGridChange>
      </w:tblGrid>
      <w:tr>
        <w:trPr>
          <w:cantSplit w:val="0"/>
          <w:trHeight w:val="450" w:hRule="atLeast"/>
          <w:tblHeader w:val="1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Course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Course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Ass. with formative 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First examiner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Second examiner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WBCE034-05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Concepts of Chemical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 M, 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H.J. Heeres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R.K. Bose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WBCH004-05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Molecules: Structure, Reactivity, and 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WE,M,PR,PRW, 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M, PR, PRW, 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C. Mayer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E. Otten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WBCH048-05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Maths for Chemistry and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W.R. Browne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A.H. de Vries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WBCE023-05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Transport Phenomena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F. Picchioni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D. Parisi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WBCH013-05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Organic Chemistry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M.D. Witte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J.G. Roelfes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WBCH016-05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Practical Course: Synthesis and Analysis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R,PR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P,PR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A.J. Minnaard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T.R. Canrinus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83789062499994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WBCE024-05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Sustainability Projects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R,P,AST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 Karka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P.J. Deuss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WBCE035-05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Biochemical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WE,R,PR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E. Jurak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P.J. Deuss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WBCH066-05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Physical Chemistry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WE,M, AST,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K.M. Tych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W.R. Browne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WBCH011-05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Linear Algebra &amp; Multivariable Calculus for 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 M,AST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AST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 Lamprou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P.M.J. Tibboel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WBCH039-05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Inorganic Chemistry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E. Otten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J.E.M.N. Klein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WBCH044-05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Spectroscopy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AST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W.R. Browne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M. Tromp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WBCE003-05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Industrial Organic Chemistry and Catalysis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WE,AST,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M, 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 Raffa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 J. Deuss, P.P. Pescarmona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WBCE006-05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Single-Phase Reactors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WE,AST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 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J. Xie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H.J. Heeres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WBCE014-05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Technical Thermodynamics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 PR, AST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AST, 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V. Kyriakou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J.G.M. Winkelman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WBCE011-05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Physical Transport Phenomena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J. Yue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F. Picchioni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WBCE032-05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Numerical Analysis for Chemical Engineers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WE,AST, R,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P.D. Druetta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D. Parisi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WBCE033-05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Chemical Engineering Practical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 Van den Tempel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N.N H.M. Eisink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WBCE020-05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Separation Processes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D.M. Morales Hernández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P.P. Pescarmona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WBCE028-05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Polymer Analysis and Engineering Prac.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R,PR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P.Raffa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D. Parisi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WBCE037-05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Polymer Chemistry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F. Picchioni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 van den Tempel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WBCE002-05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General Process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R,P,AST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 Karka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F. Picchioni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WBCE019-05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Product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R.K. Bose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F. Picchioni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WBCE026-05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Green Chemistry: TSEA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M.J. van den Nieuwenhof-Schilstra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P.P. Pescarmona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WBCE021-05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Electrochemical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W.R. Browne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M. Tromp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WBCE029-05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Biochemical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R,PR,AST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E. Jurak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P.J. Deuss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WBCE030-05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Polymer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R.K. Bose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D. Parisi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WBCE031-05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Research Trends in Sustainable CE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R,P,AST, PRW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P.J. Deuss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E. Jurak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83789062499994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WBCH006-05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Physical Properties of Materials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 AST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G.R. Blake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B. Noheda Pinuaga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WBCE005-05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Process Control &amp; Dynamics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AST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J.G.M. Winkelman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F. Picchioni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WBCE007-05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Chemical Process Development and 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R, P, PRW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P, R, PRW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0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A. Hommes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P. van den Tempel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WBCE012-05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Special Process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X. Li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J.G.M. Winkelman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WBCE016-05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Multiphase Reactors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WE, 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A. Hommes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P. van den Tempel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WBCE018-10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Process 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R,P,AST,PRW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J.G.M. Winkelman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F. Picchioni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WBCE901-15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Bachelor Research Project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R,P,PR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Individual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Individual Supervisor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all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all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WBCE036-01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BSc CE: Industrial Visits and Professional Skills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AST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A. Hommes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R.K. Bose</w:t>
            </w:r>
          </w:p>
        </w:tc>
      </w:tr>
    </w:tbl>
    <w:p w:rsidR="00000000" w:rsidDel="00000000" w:rsidP="00000000" w:rsidRDefault="00000000" w:rsidRPr="00000000" w14:paraId="000001B3">
      <w:pPr>
        <w:spacing w:line="276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line="276" w:lineRule="auto"/>
        <w:rPr>
          <w:rFonts w:ascii="Georgia" w:cs="Georgia" w:eastAsia="Georgia" w:hAnsi="Georgia"/>
          <w:i w:val="1"/>
          <w:sz w:val="20"/>
          <w:szCs w:val="20"/>
        </w:rPr>
        <w:sectPr>
          <w:type w:val="nextPage"/>
          <w:pgSz w:h="12240" w:w="15840" w:orient="landscape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line="240" w:lineRule="auto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Examiners for individual projects</w:t>
      </w:r>
    </w:p>
    <w:p w:rsidR="00000000" w:rsidDel="00000000" w:rsidP="00000000" w:rsidRDefault="00000000" w:rsidRPr="00000000" w14:paraId="000001B6">
      <w:pPr>
        <w:spacing w:line="240" w:lineRule="auto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after="24" w:line="248.00000000000006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Acuautla Meneses, M.I.</w:t>
      </w:r>
    </w:p>
    <w:p w:rsidR="00000000" w:rsidDel="00000000" w:rsidP="00000000" w:rsidRDefault="00000000" w:rsidRPr="00000000" w14:paraId="000001B9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Bose, R.K.</w:t>
      </w:r>
    </w:p>
    <w:p w:rsidR="00000000" w:rsidDel="00000000" w:rsidP="00000000" w:rsidRDefault="00000000" w:rsidRPr="00000000" w14:paraId="000001BA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Deuss, P.J.</w:t>
      </w:r>
    </w:p>
    <w:p w:rsidR="00000000" w:rsidDel="00000000" w:rsidP="00000000" w:rsidRDefault="00000000" w:rsidRPr="00000000" w14:paraId="000001BB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Duchateau, R.*</w:t>
      </w:r>
    </w:p>
    <w:p w:rsidR="00000000" w:rsidDel="00000000" w:rsidP="00000000" w:rsidRDefault="00000000" w:rsidRPr="00000000" w14:paraId="000001BC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Druetta, P.D.</w:t>
      </w:r>
    </w:p>
    <w:p w:rsidR="00000000" w:rsidDel="00000000" w:rsidP="00000000" w:rsidRDefault="00000000" w:rsidRPr="00000000" w14:paraId="000001BD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Euverink, G.J.W.</w:t>
      </w:r>
    </w:p>
    <w:p w:rsidR="00000000" w:rsidDel="00000000" w:rsidP="00000000" w:rsidRDefault="00000000" w:rsidRPr="00000000" w14:paraId="000001BE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Heeres, H.J.</w:t>
      </w:r>
    </w:p>
    <w:p w:rsidR="00000000" w:rsidDel="00000000" w:rsidP="00000000" w:rsidRDefault="00000000" w:rsidRPr="00000000" w14:paraId="000001BF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Hommes, A.</w:t>
      </w:r>
    </w:p>
    <w:p w:rsidR="00000000" w:rsidDel="00000000" w:rsidP="00000000" w:rsidRDefault="00000000" w:rsidRPr="00000000" w14:paraId="000001C0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Jurak, E.</w:t>
      </w:r>
    </w:p>
    <w:p w:rsidR="00000000" w:rsidDel="00000000" w:rsidP="00000000" w:rsidRDefault="00000000" w:rsidRPr="00000000" w14:paraId="000001C1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Kamperman, M.M.G.</w:t>
      </w:r>
    </w:p>
    <w:p w:rsidR="00000000" w:rsidDel="00000000" w:rsidP="00000000" w:rsidRDefault="00000000" w:rsidRPr="00000000" w14:paraId="000001C2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Karka, P.</w:t>
      </w:r>
    </w:p>
    <w:p w:rsidR="00000000" w:rsidDel="00000000" w:rsidP="00000000" w:rsidRDefault="00000000" w:rsidRPr="00000000" w14:paraId="000001C3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Kottapalli, A.G.P</w:t>
      </w:r>
    </w:p>
    <w:p w:rsidR="00000000" w:rsidDel="00000000" w:rsidP="00000000" w:rsidRDefault="00000000" w:rsidRPr="00000000" w14:paraId="000001C4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Kyriakou, V</w:t>
      </w:r>
    </w:p>
    <w:p w:rsidR="00000000" w:rsidDel="00000000" w:rsidP="00000000" w:rsidRDefault="00000000" w:rsidRPr="00000000" w14:paraId="000001C5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Li, X.</w:t>
      </w:r>
    </w:p>
    <w:p w:rsidR="00000000" w:rsidDel="00000000" w:rsidP="00000000" w:rsidRDefault="00000000" w:rsidRPr="00000000" w14:paraId="000001C6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Morales Hernández, D.M.</w:t>
      </w:r>
    </w:p>
    <w:p w:rsidR="00000000" w:rsidDel="00000000" w:rsidP="00000000" w:rsidRDefault="00000000" w:rsidRPr="00000000" w14:paraId="000001C7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Parisi, D. </w:t>
      </w:r>
    </w:p>
    <w:p w:rsidR="00000000" w:rsidDel="00000000" w:rsidP="00000000" w:rsidRDefault="00000000" w:rsidRPr="00000000" w14:paraId="000001C8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Pescarmona, P.P.</w:t>
      </w:r>
    </w:p>
    <w:p w:rsidR="00000000" w:rsidDel="00000000" w:rsidP="00000000" w:rsidRDefault="00000000" w:rsidRPr="00000000" w14:paraId="000001C9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Picchioni, F.</w:t>
      </w:r>
    </w:p>
    <w:p w:rsidR="00000000" w:rsidDel="00000000" w:rsidP="00000000" w:rsidRDefault="00000000" w:rsidRPr="00000000" w14:paraId="000001CA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Protesescu, L.</w:t>
      </w:r>
    </w:p>
    <w:p w:rsidR="00000000" w:rsidDel="00000000" w:rsidP="00000000" w:rsidRDefault="00000000" w:rsidRPr="00000000" w14:paraId="000001CB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Raffa, P.</w:t>
      </w:r>
    </w:p>
    <w:p w:rsidR="00000000" w:rsidDel="00000000" w:rsidP="00000000" w:rsidRDefault="00000000" w:rsidRPr="00000000" w14:paraId="000001CC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Tempel, van den, P.*</w:t>
      </w:r>
    </w:p>
    <w:p w:rsidR="00000000" w:rsidDel="00000000" w:rsidP="00000000" w:rsidRDefault="00000000" w:rsidRPr="00000000" w14:paraId="000001CD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Winkelman, J.G.M.</w:t>
      </w:r>
    </w:p>
    <w:p w:rsidR="00000000" w:rsidDel="00000000" w:rsidP="00000000" w:rsidRDefault="00000000" w:rsidRPr="00000000" w14:paraId="000001CE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Xie, J.</w:t>
      </w:r>
    </w:p>
    <w:p w:rsidR="00000000" w:rsidDel="00000000" w:rsidP="00000000" w:rsidRDefault="00000000" w:rsidRPr="00000000" w14:paraId="000001CF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Yue, J.</w:t>
      </w:r>
    </w:p>
    <w:p w:rsidR="00000000" w:rsidDel="00000000" w:rsidP="00000000" w:rsidRDefault="00000000" w:rsidRPr="00000000" w14:paraId="000001D0">
      <w:pPr>
        <w:spacing w:after="24" w:line="240" w:lineRule="auto"/>
        <w:ind w:left="10" w:hanging="2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24" w:line="24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* Examiners without UTQ, should be accompanied by a certified examiner</w:t>
      </w:r>
    </w:p>
    <w:p w:rsidR="00000000" w:rsidDel="00000000" w:rsidP="00000000" w:rsidRDefault="00000000" w:rsidRPr="00000000" w14:paraId="000001D2">
      <w:pPr>
        <w:spacing w:line="24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line="24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An examiner for the Bachelor Research Project of Bachelor Chemistry can act as a second supervisor for the Bachelor Research Project of Bachelor Chemical Engineering.</w:t>
      </w:r>
    </w:p>
    <w:p w:rsidR="00000000" w:rsidDel="00000000" w:rsidP="00000000" w:rsidRDefault="00000000" w:rsidRPr="00000000" w14:paraId="000001D4">
      <w:pPr>
        <w:pStyle w:val="Heading4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76" w:lineRule="auto"/>
        <w:ind w:left="0" w:right="0" w:firstLine="0"/>
        <w:jc w:val="left"/>
        <w:rPr>
          <w:rFonts w:ascii="Georgia" w:cs="Georgia" w:eastAsia="Georgia" w:hAnsi="Georgia"/>
          <w:b w:val="1"/>
          <w:color w:val="000000"/>
        </w:rPr>
      </w:pPr>
      <w:bookmarkStart w:colFirst="0" w:colLast="0" w:name="_l1ue19531v0f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pStyle w:val="Heading4"/>
        <w:keepNext w:val="1"/>
        <w:keepLines w:val="1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76" w:lineRule="auto"/>
        <w:ind w:left="720" w:right="0" w:hanging="360"/>
        <w:jc w:val="left"/>
        <w:rPr>
          <w:rFonts w:ascii="Georgia" w:cs="Georgia" w:eastAsia="Georgia" w:hAnsi="Georgia"/>
          <w:b w:val="1"/>
          <w:color w:val="000000"/>
        </w:rPr>
      </w:pPr>
      <w:bookmarkStart w:colFirst="0" w:colLast="0" w:name="_iz20m4rh9am7" w:id="7"/>
      <w:bookmarkEnd w:id="7"/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Relationship between course units and details of the learning outcomes</w:t>
      </w:r>
    </w:p>
    <w:p w:rsidR="00000000" w:rsidDel="00000000" w:rsidP="00000000" w:rsidRDefault="00000000" w:rsidRPr="00000000" w14:paraId="000001D6">
      <w:pPr>
        <w:ind w:firstLine="720"/>
        <w:rPr>
          <w:rFonts w:ascii="Georgia" w:cs="Georgia" w:eastAsia="Georgia" w:hAnsi="Georgia"/>
          <w:b w:val="1"/>
          <w:i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( X : the learning outcome is explicitly assessed in the course.) </w:t>
      </w:r>
      <w:r w:rsidDel="00000000" w:rsidR="00000000" w:rsidRPr="00000000">
        <w:rPr>
          <w:rFonts w:ascii="Georgia" w:cs="Georgia" w:eastAsia="Georgia" w:hAnsi="Georgia"/>
          <w:b w:val="1"/>
          <w:i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2960.00000000000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51.1888111888112"/>
        <w:gridCol w:w="2413.0069930069926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gridCol w:w="339.86013986013984"/>
        <w:tblGridChange w:id="0">
          <w:tblGrid>
            <w:gridCol w:w="351.1888111888112"/>
            <w:gridCol w:w="2413.0069930069926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  <w:gridCol w:w="339.8601398601398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Year 1 Compulsory courses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Learning outcomes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Concepts of Chemical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Molecules: Structure, Reactivity and 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Maths for Chemistry and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Transport phenomena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Organic Chemistry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Practical Course: Synthesis and Analysis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Sustainability Projects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Biochemical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Physical Chemistry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Linear Algebra and multivariable calculus for 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Inorganic Chemistry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Spectroscopy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Year 2 Compulsory courses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Learning outcomes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Industrial organic chemistry and catalysis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Single-Phase Reactors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Technical Thermodynamics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Physical Transport Phenomena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Numerical Analysis for Chemical Engineers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Chemical Engineering Practical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Separation Processes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Polymer analysis and engineering practical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Polymer Chemistry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General Process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Product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Green Chemistry: TS&amp;E aspects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Year 3 Compulsory courses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Learning outcomes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Process Control &amp; Dynamics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Chemical Process Development and 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Special Process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Multiphase Reactors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Process 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Bachelor Research Project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Year 3 Electives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Learning outcomes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2.14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Electrochemical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Biochemical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Polymer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Research trends in sustainable 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all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BSc CE: Industrial Visits and Professional Skills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C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0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C">
      <w:pPr>
        <w:rPr/>
      </w:pP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3D">
    <w:pPr>
      <w:jc w:val="right"/>
      <w:rPr>
        <w:rFonts w:ascii="Georgia" w:cs="Georgia" w:eastAsia="Georgia" w:hAnsi="Georgia"/>
      </w:rPr>
    </w:pPr>
    <w:r w:rsidDel="00000000" w:rsidR="00000000" w:rsidRPr="00000000">
      <w:rPr>
        <w:rFonts w:ascii="Georgia" w:cs="Georgia" w:eastAsia="Georgia" w:hAnsi="Georgi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right"/>
      <w:pPr>
        <w:ind w:left="720" w:hanging="360"/>
      </w:pPr>
      <w:rPr>
        <w:sz w:val="20"/>
        <w:szCs w:val="2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679" w:hanging="679"/>
      </w:pPr>
      <w:rPr>
        <w:rFonts w:ascii="Georgia" w:cs="Georgia" w:eastAsia="Georgia" w:hAnsi="Georgia"/>
        <w:b w:val="0"/>
        <w:i w:val="1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Georgia" w:cs="Georgia" w:eastAsia="Georgia" w:hAnsi="Georgia"/>
        <w:b w:val="0"/>
        <w:i w:val="1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Georgia" w:cs="Georgia" w:eastAsia="Georgia" w:hAnsi="Georgia"/>
        <w:b w:val="0"/>
        <w:i w:val="1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Georgia" w:cs="Georgia" w:eastAsia="Georgia" w:hAnsi="Georgia"/>
        <w:b w:val="0"/>
        <w:i w:val="1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Georgia" w:cs="Georgia" w:eastAsia="Georgia" w:hAnsi="Georgia"/>
        <w:b w:val="0"/>
        <w:i w:val="1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Georgia" w:cs="Georgia" w:eastAsia="Georgia" w:hAnsi="Georgia"/>
        <w:b w:val="0"/>
        <w:i w:val="1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Georgia" w:cs="Georgia" w:eastAsia="Georgia" w:hAnsi="Georgia"/>
        <w:b w:val="0"/>
        <w:i w:val="1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Georgia" w:cs="Georgia" w:eastAsia="Georgia" w:hAnsi="Georgia"/>
        <w:b w:val="0"/>
        <w:i w:val="1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Georgia" w:cs="Georgia" w:eastAsia="Georgia" w:hAnsi="Georgia"/>
        <w:b w:val="0"/>
        <w:i w:val="1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ind w:left="720" w:hanging="360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